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80" w:lineRule="exact"/>
        <w:jc w:val="left"/>
        <w:rPr>
          <w:rFonts w:ascii="宋体" w:hAnsi="宋体"/>
          <w:b/>
          <w:position w:val="6"/>
          <w:sz w:val="44"/>
          <w:szCs w:val="44"/>
        </w:rPr>
      </w:pPr>
      <w:bookmarkStart w:id="0" w:name="_Toc270281765"/>
    </w:p>
    <w:p>
      <w:pPr>
        <w:jc w:val="center"/>
        <w:rPr>
          <w:rFonts w:hint="eastAsia" w:ascii="宋体" w:hAnsi="宋体" w:cs="宋体"/>
          <w:b/>
          <w:sz w:val="60"/>
          <w:szCs w:val="60"/>
        </w:rPr>
      </w:pPr>
      <w:r>
        <w:rPr>
          <w:rFonts w:hint="eastAsia" w:ascii="宋体" w:hAnsi="宋体" w:cs="宋体"/>
          <w:b/>
          <w:sz w:val="60"/>
          <w:szCs w:val="60"/>
          <w:lang w:val="en-US" w:eastAsia="zh-CN"/>
        </w:rPr>
        <w:t>全椒县中医院医疗责任保险项目</w:t>
      </w:r>
    </w:p>
    <w:p>
      <w:pPr>
        <w:jc w:val="center"/>
        <w:rPr>
          <w:rFonts w:hint="eastAsia" w:ascii="宋体" w:hAnsi="宋体" w:cs="宋体"/>
          <w:b/>
          <w:sz w:val="84"/>
          <w:szCs w:val="84"/>
        </w:rPr>
      </w:pPr>
    </w:p>
    <w:p>
      <w:pPr>
        <w:pStyle w:val="9"/>
        <w:rPr>
          <w:rFonts w:hint="eastAsia"/>
        </w:rPr>
      </w:pPr>
    </w:p>
    <w:p>
      <w:pPr>
        <w:jc w:val="center"/>
        <w:rPr>
          <w:rFonts w:hint="eastAsia" w:ascii="宋体" w:hAnsi="宋体" w:cs="宋体"/>
          <w:b/>
          <w:sz w:val="84"/>
          <w:szCs w:val="84"/>
        </w:rPr>
      </w:pPr>
      <w:r>
        <w:rPr>
          <w:rFonts w:hint="eastAsia" w:ascii="宋体" w:hAnsi="宋体" w:cs="宋体"/>
          <w:b/>
          <w:sz w:val="84"/>
          <w:szCs w:val="84"/>
        </w:rPr>
        <w:t xml:space="preserve"> </w:t>
      </w:r>
    </w:p>
    <w:p>
      <w:pPr>
        <w:jc w:val="center"/>
        <w:rPr>
          <w:rFonts w:hint="eastAsia" w:ascii="宋体" w:hAnsi="宋体" w:cs="宋体"/>
          <w:b/>
          <w:sz w:val="84"/>
          <w:szCs w:val="84"/>
        </w:rPr>
      </w:pPr>
      <w:r>
        <w:rPr>
          <w:rFonts w:hint="eastAsia" w:ascii="宋体" w:hAnsi="宋体" w:cs="宋体"/>
          <w:b/>
          <w:sz w:val="84"/>
          <w:szCs w:val="84"/>
        </w:rPr>
        <w:t>招 标 文 件</w:t>
      </w:r>
    </w:p>
    <w:p>
      <w:pPr>
        <w:spacing w:line="440" w:lineRule="exact"/>
        <w:jc w:val="center"/>
        <w:rPr>
          <w:rFonts w:hint="eastAsia" w:ascii="宋体" w:hAnsi="宋体" w:cs="宋体"/>
          <w:b/>
          <w:sz w:val="40"/>
          <w:szCs w:val="40"/>
        </w:rPr>
      </w:pPr>
    </w:p>
    <w:p>
      <w:pPr>
        <w:spacing w:line="440" w:lineRule="exact"/>
        <w:jc w:val="center"/>
        <w:rPr>
          <w:rFonts w:hint="eastAsia" w:ascii="宋体" w:hAnsi="宋体" w:cs="宋体"/>
          <w:b/>
          <w:sz w:val="40"/>
          <w:szCs w:val="40"/>
        </w:rPr>
      </w:pPr>
    </w:p>
    <w:p>
      <w:pPr>
        <w:spacing w:line="440" w:lineRule="exact"/>
        <w:jc w:val="center"/>
        <w:rPr>
          <w:rFonts w:hint="eastAsia" w:ascii="宋体" w:hAnsi="宋体" w:cs="宋体"/>
          <w:b/>
          <w:sz w:val="40"/>
          <w:szCs w:val="40"/>
        </w:rPr>
      </w:pPr>
    </w:p>
    <w:p>
      <w:pPr>
        <w:spacing w:line="440" w:lineRule="exact"/>
        <w:jc w:val="center"/>
        <w:rPr>
          <w:rFonts w:hint="eastAsia" w:ascii="宋体" w:hAnsi="宋体" w:cs="宋体"/>
          <w:b/>
          <w:sz w:val="40"/>
          <w:szCs w:val="40"/>
        </w:rPr>
      </w:pPr>
    </w:p>
    <w:p>
      <w:pPr>
        <w:spacing w:line="440" w:lineRule="exact"/>
        <w:rPr>
          <w:rFonts w:hint="eastAsia" w:ascii="宋体" w:hAnsi="宋体" w:cs="宋体"/>
          <w:b/>
          <w:bCs/>
          <w:sz w:val="32"/>
        </w:rPr>
      </w:pPr>
    </w:p>
    <w:p>
      <w:pPr>
        <w:pStyle w:val="9"/>
        <w:rPr>
          <w:rFonts w:hint="eastAsia"/>
        </w:rPr>
      </w:pPr>
    </w:p>
    <w:p>
      <w:pPr>
        <w:spacing w:line="440" w:lineRule="exact"/>
        <w:ind w:firstLine="472" w:firstLineChars="147"/>
        <w:rPr>
          <w:rFonts w:hint="eastAsia" w:ascii="宋体" w:hAnsi="宋体" w:cs="宋体"/>
          <w:b/>
          <w:bCs/>
          <w:sz w:val="32"/>
        </w:rPr>
      </w:pPr>
    </w:p>
    <w:p>
      <w:pPr>
        <w:spacing w:line="440" w:lineRule="exact"/>
        <w:rPr>
          <w:rFonts w:hint="eastAsia" w:ascii="宋体" w:hAnsi="宋体" w:cs="宋体"/>
          <w:b/>
          <w:bCs/>
          <w:sz w:val="32"/>
        </w:rPr>
      </w:pPr>
    </w:p>
    <w:p>
      <w:pPr>
        <w:spacing w:line="440" w:lineRule="exact"/>
        <w:rPr>
          <w:rFonts w:hint="eastAsia" w:ascii="宋体" w:hAnsi="宋体" w:cs="宋体"/>
          <w:b/>
          <w:bCs/>
          <w:sz w:val="32"/>
        </w:rPr>
      </w:pPr>
    </w:p>
    <w:p>
      <w:pPr>
        <w:spacing w:line="440" w:lineRule="exact"/>
        <w:rPr>
          <w:rFonts w:hint="eastAsia" w:ascii="宋体" w:hAnsi="宋体" w:cs="宋体"/>
          <w:b/>
          <w:bCs/>
          <w:sz w:val="32"/>
        </w:rPr>
      </w:pPr>
    </w:p>
    <w:p>
      <w:pPr>
        <w:spacing w:line="480" w:lineRule="auto"/>
        <w:ind w:right="-153" w:rightChars="-73" w:firstLine="412" w:firstLineChars="114"/>
        <w:rPr>
          <w:rFonts w:hint="eastAsia" w:ascii="宋体" w:hAnsi="宋体" w:cs="宋体"/>
          <w:b/>
          <w:bCs/>
          <w:sz w:val="36"/>
          <w:szCs w:val="36"/>
          <w:u w:val="thick"/>
        </w:rPr>
      </w:pPr>
      <w:r>
        <w:rPr>
          <w:rFonts w:hint="eastAsia" w:ascii="宋体" w:hAnsi="宋体" w:cs="宋体"/>
          <w:b/>
          <w:bCs/>
          <w:sz w:val="36"/>
          <w:szCs w:val="36"/>
        </w:rPr>
        <w:t>招  标  人 ：</w:t>
      </w:r>
      <w:r>
        <w:rPr>
          <w:rFonts w:hint="eastAsia" w:ascii="宋体" w:hAnsi="宋体" w:cs="宋体"/>
          <w:b/>
          <w:bCs/>
          <w:sz w:val="36"/>
          <w:szCs w:val="36"/>
          <w:u w:val="thick"/>
        </w:rPr>
        <w:t xml:space="preserve">       </w:t>
      </w:r>
      <w:r>
        <w:rPr>
          <w:rFonts w:hint="eastAsia" w:ascii="宋体" w:hAnsi="宋体" w:cs="宋体"/>
          <w:b/>
          <w:bCs/>
          <w:sz w:val="36"/>
          <w:szCs w:val="36"/>
          <w:u w:val="thick"/>
          <w:lang w:val="en-US" w:eastAsia="zh-CN"/>
        </w:rPr>
        <w:t xml:space="preserve">  </w:t>
      </w:r>
      <w:r>
        <w:rPr>
          <w:rFonts w:hint="eastAsia" w:ascii="宋体" w:hAnsi="宋体" w:cs="宋体"/>
          <w:b/>
          <w:bCs/>
          <w:sz w:val="36"/>
          <w:szCs w:val="36"/>
          <w:u w:val="thick"/>
          <w:lang w:eastAsia="zh-CN"/>
        </w:rPr>
        <w:t>全椒县中医院</w:t>
      </w:r>
      <w:r>
        <w:rPr>
          <w:rFonts w:hint="eastAsia" w:ascii="宋体" w:hAnsi="宋体" w:cs="宋体"/>
          <w:b/>
          <w:bCs/>
          <w:sz w:val="36"/>
          <w:szCs w:val="36"/>
          <w:u w:val="thick"/>
        </w:rPr>
        <w:t xml:space="preserve">   </w:t>
      </w:r>
      <w:r>
        <w:rPr>
          <w:rFonts w:hint="eastAsia" w:ascii="宋体" w:hAnsi="宋体" w:cs="宋体"/>
          <w:b/>
          <w:bCs/>
          <w:sz w:val="36"/>
          <w:szCs w:val="36"/>
          <w:u w:val="thick"/>
          <w:lang w:val="en-US" w:eastAsia="zh-CN"/>
        </w:rPr>
        <w:t xml:space="preserve"> </w:t>
      </w:r>
      <w:r>
        <w:rPr>
          <w:rFonts w:hint="eastAsia" w:ascii="宋体" w:hAnsi="宋体" w:cs="宋体"/>
          <w:b/>
          <w:bCs/>
          <w:sz w:val="36"/>
          <w:szCs w:val="36"/>
          <w:u w:val="thick"/>
        </w:rPr>
        <w:t xml:space="preserve">   （盖章）</w:t>
      </w:r>
    </w:p>
    <w:p>
      <w:pPr>
        <w:spacing w:line="480" w:lineRule="auto"/>
        <w:ind w:right="-153" w:rightChars="-73" w:firstLine="412" w:firstLineChars="114"/>
        <w:rPr>
          <w:rFonts w:hint="eastAsia" w:ascii="宋体" w:hAnsi="宋体" w:cs="宋体"/>
          <w:b/>
          <w:bCs/>
          <w:spacing w:val="-20"/>
          <w:sz w:val="36"/>
          <w:szCs w:val="36"/>
          <w:u w:val="thick"/>
        </w:rPr>
      </w:pPr>
      <w:r>
        <w:rPr>
          <w:rFonts w:hint="eastAsia" w:ascii="宋体" w:hAnsi="宋体" w:cs="宋体"/>
          <w:b/>
          <w:bCs/>
          <w:sz w:val="36"/>
          <w:szCs w:val="36"/>
        </w:rPr>
        <w:t>招标</w:t>
      </w:r>
      <w:r>
        <w:rPr>
          <w:rFonts w:hint="eastAsia" w:ascii="宋体" w:hAnsi="宋体" w:cs="宋体"/>
          <w:b/>
          <w:bCs/>
          <w:spacing w:val="-20"/>
          <w:sz w:val="36"/>
          <w:szCs w:val="36"/>
        </w:rPr>
        <w:t>代理机构</w:t>
      </w:r>
      <w:r>
        <w:rPr>
          <w:rFonts w:hint="eastAsia" w:ascii="宋体" w:hAnsi="宋体" w:cs="宋体"/>
          <w:b/>
          <w:bCs/>
          <w:sz w:val="36"/>
          <w:szCs w:val="36"/>
        </w:rPr>
        <w:t>：</w:t>
      </w:r>
      <w:r>
        <w:rPr>
          <w:rFonts w:hint="eastAsia" w:ascii="宋体" w:hAnsi="宋体" w:eastAsia="宋体" w:cs="宋体"/>
          <w:b/>
          <w:bCs/>
          <w:sz w:val="36"/>
          <w:szCs w:val="36"/>
          <w:u w:val="thick"/>
          <w:lang w:val="en-US" w:eastAsia="zh-CN"/>
        </w:rPr>
        <w:t xml:space="preserve">   </w:t>
      </w:r>
      <w:r>
        <w:rPr>
          <w:rFonts w:hint="eastAsia" w:ascii="宋体" w:hAnsi="宋体" w:eastAsia="宋体" w:cs="宋体"/>
          <w:b/>
          <w:bCs/>
          <w:sz w:val="36"/>
          <w:szCs w:val="36"/>
          <w:u w:val="thick"/>
          <w:lang w:eastAsia="zh-CN"/>
        </w:rPr>
        <w:t>江苏</w:t>
      </w:r>
      <w:r>
        <w:rPr>
          <w:rFonts w:hint="eastAsia" w:ascii="宋体" w:hAnsi="宋体" w:cs="宋体"/>
          <w:b/>
          <w:bCs/>
          <w:sz w:val="36"/>
          <w:szCs w:val="36"/>
          <w:u w:val="thick"/>
          <w:lang w:eastAsia="zh-CN"/>
        </w:rPr>
        <w:t>协同项目管理有限公司</w:t>
      </w:r>
      <w:r>
        <w:rPr>
          <w:rFonts w:hint="eastAsia" w:ascii="宋体" w:hAnsi="宋体" w:cs="宋体"/>
          <w:b/>
          <w:bCs/>
          <w:sz w:val="36"/>
          <w:szCs w:val="36"/>
          <w:u w:val="thick"/>
          <w:lang w:val="en-US" w:eastAsia="zh-CN"/>
        </w:rPr>
        <w:t xml:space="preserve"> </w:t>
      </w:r>
      <w:r>
        <w:rPr>
          <w:rFonts w:hint="eastAsia" w:ascii="宋体" w:hAnsi="宋体" w:cs="宋体"/>
          <w:b/>
          <w:bCs/>
          <w:sz w:val="36"/>
          <w:szCs w:val="36"/>
          <w:u w:val="thick"/>
        </w:rPr>
        <w:t>（盖章）</w:t>
      </w:r>
    </w:p>
    <w:p>
      <w:pPr>
        <w:spacing w:line="480" w:lineRule="auto"/>
        <w:ind w:right="-153" w:rightChars="-73" w:firstLine="421" w:firstLineChars="131"/>
        <w:rPr>
          <w:rFonts w:hint="default" w:ascii="宋体" w:hAnsi="宋体" w:eastAsia="宋体" w:cs="宋体"/>
          <w:b/>
          <w:spacing w:val="20"/>
          <w:sz w:val="36"/>
          <w:szCs w:val="36"/>
          <w:lang w:val="en-US" w:eastAsia="zh-CN"/>
        </w:rPr>
      </w:pPr>
      <w:r>
        <w:rPr>
          <w:rFonts w:hint="eastAsia" w:ascii="宋体" w:hAnsi="宋体" w:cs="宋体"/>
          <w:b/>
          <w:bCs/>
          <w:spacing w:val="-20"/>
          <w:sz w:val="36"/>
          <w:szCs w:val="36"/>
        </w:rPr>
        <w:t>发  布  日 期：</w:t>
      </w:r>
      <w:r>
        <w:rPr>
          <w:rFonts w:hint="eastAsia" w:ascii="宋体" w:hAnsi="宋体" w:cs="宋体"/>
          <w:b/>
          <w:bCs/>
          <w:sz w:val="36"/>
          <w:szCs w:val="36"/>
          <w:u w:val="thick"/>
        </w:rPr>
        <w:t xml:space="preserve">        二〇二</w:t>
      </w:r>
      <w:r>
        <w:rPr>
          <w:rFonts w:hint="eastAsia" w:ascii="宋体" w:hAnsi="宋体" w:cs="宋体"/>
          <w:b/>
          <w:bCs/>
          <w:sz w:val="36"/>
          <w:szCs w:val="36"/>
          <w:u w:val="thick"/>
          <w:lang w:val="en-US" w:eastAsia="zh-CN"/>
        </w:rPr>
        <w:t>六</w:t>
      </w:r>
      <w:r>
        <w:rPr>
          <w:rFonts w:hint="eastAsia" w:ascii="宋体" w:hAnsi="宋体" w:cs="宋体"/>
          <w:b/>
          <w:bCs/>
          <w:sz w:val="36"/>
          <w:szCs w:val="36"/>
          <w:u w:val="thick"/>
        </w:rPr>
        <w:t>年</w:t>
      </w:r>
      <w:r>
        <w:rPr>
          <w:rFonts w:hint="eastAsia" w:ascii="宋体" w:hAnsi="宋体" w:cs="宋体"/>
          <w:b/>
          <w:bCs/>
          <w:sz w:val="36"/>
          <w:szCs w:val="36"/>
          <w:u w:val="thick"/>
          <w:lang w:val="en-US" w:eastAsia="zh-CN"/>
        </w:rPr>
        <w:t>四</w:t>
      </w:r>
      <w:r>
        <w:rPr>
          <w:rFonts w:hint="eastAsia" w:ascii="宋体" w:hAnsi="宋体" w:cs="宋体"/>
          <w:b/>
          <w:bCs/>
          <w:sz w:val="36"/>
          <w:szCs w:val="36"/>
          <w:u w:val="thick"/>
        </w:rPr>
        <w:t xml:space="preserve">月         </w:t>
      </w:r>
      <w:r>
        <w:rPr>
          <w:rFonts w:hint="eastAsia" w:ascii="宋体" w:hAnsi="宋体" w:cs="宋体"/>
          <w:b/>
          <w:bCs/>
          <w:sz w:val="36"/>
          <w:szCs w:val="36"/>
          <w:u w:val="thick"/>
          <w:lang w:val="en-US" w:eastAsia="zh-CN"/>
        </w:rPr>
        <w:t xml:space="preserve">     </w:t>
      </w:r>
    </w:p>
    <w:p>
      <w:pPr>
        <w:pStyle w:val="9"/>
        <w:jc w:val="both"/>
        <w:rPr>
          <w:rFonts w:hint="eastAsia"/>
        </w:rPr>
      </w:pPr>
    </w:p>
    <w:p>
      <w:pPr>
        <w:pStyle w:val="9"/>
        <w:jc w:val="both"/>
        <w:rPr>
          <w:rFonts w:hint="eastAsia"/>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r>
        <w:rPr>
          <w:rFonts w:hint="eastAsia" w:ascii="宋体" w:hAnsi="宋体" w:cs="宋体"/>
          <w:b/>
          <w:sz w:val="36"/>
          <w:szCs w:val="36"/>
        </w:rPr>
        <w:t>目   录</w:t>
      </w:r>
    </w:p>
    <w:p>
      <w:pPr>
        <w:jc w:val="center"/>
        <w:rPr>
          <w:rFonts w:hint="eastAsia" w:ascii="宋体" w:hAnsi="宋体" w:cs="宋体"/>
          <w:b/>
          <w:sz w:val="36"/>
          <w:szCs w:val="36"/>
        </w:rPr>
      </w:pPr>
    </w:p>
    <w:p>
      <w:pPr>
        <w:pStyle w:val="9"/>
        <w:ind w:right="-155" w:rightChars="-74" w:firstLine="840" w:firstLineChars="350"/>
        <w:jc w:val="both"/>
        <w:rPr>
          <w:rFonts w:hint="eastAsia" w:ascii="宋体" w:hAnsi="宋体" w:eastAsia="宋体" w:cs="宋体"/>
          <w:b w:val="0"/>
          <w:sz w:val="24"/>
          <w:szCs w:val="24"/>
        </w:rPr>
      </w:pPr>
    </w:p>
    <w:p>
      <w:pPr>
        <w:pStyle w:val="19"/>
        <w:tabs>
          <w:tab w:val="right" w:leader="dot" w:pos="9638"/>
        </w:tabs>
        <w:spacing w:line="480" w:lineRule="auto"/>
        <w:rPr>
          <w:rFonts w:hint="eastAsia" w:ascii="宋体" w:hAnsi="宋体" w:eastAsia="宋体" w:cs="宋体"/>
          <w:sz w:val="28"/>
          <w:szCs w:val="36"/>
        </w:rPr>
      </w:pPr>
      <w:r>
        <w:rPr>
          <w:rFonts w:hint="eastAsia" w:ascii="宋体" w:hAnsi="宋体" w:eastAsia="宋体" w:cs="宋体"/>
          <w:b/>
          <w:sz w:val="40"/>
          <w:szCs w:val="40"/>
        </w:rPr>
        <w:fldChar w:fldCharType="begin"/>
      </w:r>
      <w:r>
        <w:rPr>
          <w:rFonts w:hint="eastAsia" w:ascii="宋体" w:hAnsi="宋体" w:eastAsia="宋体" w:cs="宋体"/>
          <w:b/>
          <w:sz w:val="40"/>
          <w:szCs w:val="40"/>
        </w:rPr>
        <w:instrText xml:space="preserve"> TOC \o "1-2" \h \z \u </w:instrText>
      </w:r>
      <w:r>
        <w:rPr>
          <w:rFonts w:hint="eastAsia" w:ascii="宋体" w:hAnsi="宋体" w:eastAsia="宋体" w:cs="宋体"/>
          <w:b/>
          <w:sz w:val="40"/>
          <w:szCs w:val="40"/>
        </w:rPr>
        <w:fldChar w:fldCharType="separate"/>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_Toc29926 </w:instrText>
      </w:r>
      <w:r>
        <w:rPr>
          <w:rFonts w:hint="eastAsia" w:ascii="宋体" w:hAnsi="宋体" w:eastAsia="宋体" w:cs="宋体"/>
          <w:sz w:val="28"/>
          <w:szCs w:val="40"/>
        </w:rPr>
        <w:fldChar w:fldCharType="separate"/>
      </w:r>
      <w:r>
        <w:rPr>
          <w:rFonts w:hint="eastAsia" w:ascii="宋体" w:hAnsi="宋体" w:eastAsia="宋体" w:cs="宋体"/>
          <w:kern w:val="0"/>
          <w:sz w:val="28"/>
          <w:szCs w:val="36"/>
        </w:rPr>
        <w:t>第一章 招标公告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_Toc29926 \h </w:instrText>
      </w:r>
      <w:r>
        <w:rPr>
          <w:rFonts w:hint="eastAsia" w:ascii="宋体" w:hAnsi="宋体" w:eastAsia="宋体" w:cs="宋体"/>
          <w:sz w:val="28"/>
          <w:szCs w:val="36"/>
        </w:rPr>
        <w:fldChar w:fldCharType="separate"/>
      </w:r>
      <w:r>
        <w:rPr>
          <w:rFonts w:hint="eastAsia" w:ascii="宋体" w:hAnsi="宋体" w:eastAsia="宋体" w:cs="宋体"/>
          <w:sz w:val="28"/>
          <w:szCs w:val="36"/>
        </w:rPr>
        <w:t>3</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pPr>
        <w:pStyle w:val="19"/>
        <w:tabs>
          <w:tab w:val="right" w:leader="dot" w:pos="9638"/>
        </w:tabs>
        <w:spacing w:line="480" w:lineRule="auto"/>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_Toc20304 </w:instrText>
      </w:r>
      <w:r>
        <w:rPr>
          <w:rFonts w:hint="eastAsia" w:ascii="宋体" w:hAnsi="宋体" w:eastAsia="宋体" w:cs="宋体"/>
          <w:sz w:val="28"/>
          <w:szCs w:val="40"/>
        </w:rPr>
        <w:fldChar w:fldCharType="separate"/>
      </w:r>
      <w:r>
        <w:rPr>
          <w:rFonts w:hint="eastAsia" w:ascii="宋体" w:hAnsi="宋体" w:eastAsia="宋体" w:cs="宋体"/>
          <w:kern w:val="0"/>
          <w:sz w:val="28"/>
          <w:szCs w:val="36"/>
        </w:rPr>
        <w:t>第二章 投标须知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_Toc20304 \h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pPr>
        <w:pStyle w:val="19"/>
        <w:tabs>
          <w:tab w:val="right" w:leader="dot" w:pos="9638"/>
        </w:tabs>
        <w:spacing w:line="480" w:lineRule="auto"/>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_Toc3265 </w:instrText>
      </w:r>
      <w:r>
        <w:rPr>
          <w:rFonts w:hint="eastAsia" w:ascii="宋体" w:hAnsi="宋体" w:eastAsia="宋体" w:cs="宋体"/>
          <w:sz w:val="28"/>
          <w:szCs w:val="40"/>
        </w:rPr>
        <w:fldChar w:fldCharType="separate"/>
      </w:r>
      <w:r>
        <w:rPr>
          <w:rFonts w:hint="eastAsia" w:ascii="宋体" w:hAnsi="宋体" w:eastAsia="宋体" w:cs="宋体"/>
          <w:kern w:val="0"/>
          <w:sz w:val="28"/>
          <w:szCs w:val="52"/>
        </w:rPr>
        <w:t>第三章</w:t>
      </w:r>
      <w:r>
        <w:rPr>
          <w:rFonts w:hint="eastAsia" w:ascii="宋体" w:hAnsi="宋体" w:eastAsia="宋体" w:cs="宋体"/>
          <w:kern w:val="0"/>
          <w:sz w:val="28"/>
          <w:szCs w:val="52"/>
          <w:lang w:val="en-US" w:eastAsia="zh-CN"/>
        </w:rPr>
        <w:t xml:space="preserve"> </w:t>
      </w:r>
      <w:r>
        <w:rPr>
          <w:rFonts w:hint="eastAsia" w:ascii="宋体" w:hAnsi="宋体" w:eastAsia="宋体" w:cs="宋体"/>
          <w:kern w:val="0"/>
          <w:sz w:val="28"/>
          <w:szCs w:val="52"/>
        </w:rPr>
        <w:t>评标办法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_Toc3265 \h </w:instrText>
      </w:r>
      <w:r>
        <w:rPr>
          <w:rFonts w:hint="eastAsia" w:ascii="宋体" w:hAnsi="宋体" w:eastAsia="宋体" w:cs="宋体"/>
          <w:sz w:val="28"/>
          <w:szCs w:val="36"/>
        </w:rPr>
        <w:fldChar w:fldCharType="separate"/>
      </w:r>
      <w:r>
        <w:rPr>
          <w:rFonts w:hint="eastAsia" w:ascii="宋体" w:hAnsi="宋体" w:eastAsia="宋体" w:cs="宋体"/>
          <w:sz w:val="28"/>
          <w:szCs w:val="36"/>
        </w:rPr>
        <w:t>17</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pPr>
        <w:pStyle w:val="19"/>
        <w:tabs>
          <w:tab w:val="right" w:leader="dot" w:pos="9638"/>
        </w:tabs>
        <w:spacing w:line="480" w:lineRule="auto"/>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_Toc468 </w:instrText>
      </w:r>
      <w:r>
        <w:rPr>
          <w:rFonts w:hint="eastAsia" w:ascii="宋体" w:hAnsi="宋体" w:eastAsia="宋体" w:cs="宋体"/>
          <w:sz w:val="28"/>
          <w:szCs w:val="40"/>
        </w:rPr>
        <w:fldChar w:fldCharType="separate"/>
      </w:r>
      <w:r>
        <w:rPr>
          <w:rFonts w:hint="eastAsia" w:ascii="宋体" w:hAnsi="宋体" w:eastAsia="宋体" w:cs="宋体"/>
          <w:sz w:val="28"/>
          <w:szCs w:val="44"/>
        </w:rPr>
        <w:t xml:space="preserve">第四章 </w:t>
      </w:r>
      <w:r>
        <w:rPr>
          <w:rFonts w:hint="eastAsia" w:ascii="宋体" w:hAnsi="宋体" w:eastAsia="宋体" w:cs="宋体"/>
          <w:sz w:val="28"/>
          <w:szCs w:val="44"/>
          <w:lang w:val="en-US" w:eastAsia="zh-CN"/>
        </w:rPr>
        <w:t>采购需求</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_Toc468 \h </w:instrText>
      </w:r>
      <w:r>
        <w:rPr>
          <w:rFonts w:hint="eastAsia" w:ascii="宋体" w:hAnsi="宋体" w:eastAsia="宋体" w:cs="宋体"/>
          <w:sz w:val="28"/>
          <w:szCs w:val="36"/>
        </w:rPr>
        <w:fldChar w:fldCharType="separate"/>
      </w:r>
      <w:r>
        <w:rPr>
          <w:rFonts w:hint="eastAsia" w:ascii="宋体" w:hAnsi="宋体" w:eastAsia="宋体" w:cs="宋体"/>
          <w:sz w:val="28"/>
          <w:szCs w:val="36"/>
        </w:rPr>
        <w:t>24</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pPr>
        <w:pStyle w:val="19"/>
        <w:tabs>
          <w:tab w:val="right" w:leader="dot" w:pos="9638"/>
        </w:tabs>
        <w:spacing w:line="480" w:lineRule="auto"/>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_Toc8218 </w:instrText>
      </w:r>
      <w:r>
        <w:rPr>
          <w:rFonts w:hint="eastAsia" w:ascii="宋体" w:hAnsi="宋体" w:eastAsia="宋体" w:cs="宋体"/>
          <w:sz w:val="28"/>
          <w:szCs w:val="40"/>
        </w:rPr>
        <w:fldChar w:fldCharType="separate"/>
      </w:r>
      <w:r>
        <w:rPr>
          <w:rFonts w:hint="eastAsia" w:ascii="宋体" w:hAnsi="宋体" w:eastAsia="宋体" w:cs="宋体"/>
          <w:sz w:val="28"/>
          <w:szCs w:val="40"/>
        </w:rPr>
        <w:t>第五章 合同</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_Toc8218 \h </w:instrText>
      </w:r>
      <w:r>
        <w:rPr>
          <w:rFonts w:hint="eastAsia" w:ascii="宋体" w:hAnsi="宋体" w:eastAsia="宋体" w:cs="宋体"/>
          <w:sz w:val="28"/>
          <w:szCs w:val="36"/>
        </w:rPr>
        <w:fldChar w:fldCharType="separate"/>
      </w:r>
      <w:r>
        <w:rPr>
          <w:rFonts w:hint="eastAsia" w:ascii="宋体" w:hAnsi="宋体" w:eastAsia="宋体" w:cs="宋体"/>
          <w:sz w:val="28"/>
          <w:szCs w:val="36"/>
        </w:rPr>
        <w:t>25</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pPr>
        <w:pStyle w:val="19"/>
        <w:tabs>
          <w:tab w:val="right" w:leader="dot" w:pos="9638"/>
        </w:tabs>
        <w:spacing w:line="480" w:lineRule="auto"/>
        <w:rPr>
          <w:rFonts w:hint="eastAsia" w:ascii="宋体" w:hAnsi="宋体" w:eastAsia="宋体" w:cs="宋体"/>
          <w:sz w:val="28"/>
          <w:szCs w:val="36"/>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_Toc31675 </w:instrText>
      </w:r>
      <w:r>
        <w:rPr>
          <w:rFonts w:hint="eastAsia" w:ascii="宋体" w:hAnsi="宋体" w:eastAsia="宋体" w:cs="宋体"/>
          <w:sz w:val="28"/>
          <w:szCs w:val="40"/>
        </w:rPr>
        <w:fldChar w:fldCharType="separate"/>
      </w:r>
      <w:r>
        <w:rPr>
          <w:rFonts w:hint="eastAsia" w:ascii="宋体" w:hAnsi="宋体" w:eastAsia="宋体" w:cs="宋体"/>
          <w:sz w:val="28"/>
          <w:szCs w:val="40"/>
        </w:rPr>
        <w:t>第六章 投标</w:t>
      </w:r>
      <w:r>
        <w:rPr>
          <w:rFonts w:hint="eastAsia" w:ascii="宋体" w:hAnsi="宋体" w:eastAsia="宋体" w:cs="宋体"/>
          <w:sz w:val="28"/>
          <w:szCs w:val="40"/>
          <w:lang w:val="en-US" w:eastAsia="zh-CN"/>
        </w:rPr>
        <w:t>书</w:t>
      </w:r>
      <w:r>
        <w:rPr>
          <w:rFonts w:hint="eastAsia" w:ascii="宋体" w:hAnsi="宋体" w:eastAsia="宋体" w:cs="宋体"/>
          <w:sz w:val="28"/>
          <w:szCs w:val="40"/>
        </w:rPr>
        <w:t>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_Toc31675 \h </w:instrText>
      </w:r>
      <w:r>
        <w:rPr>
          <w:rFonts w:hint="eastAsia" w:ascii="宋体" w:hAnsi="宋体" w:eastAsia="宋体" w:cs="宋体"/>
          <w:sz w:val="28"/>
          <w:szCs w:val="36"/>
        </w:rPr>
        <w:fldChar w:fldCharType="separate"/>
      </w:r>
      <w:r>
        <w:rPr>
          <w:rFonts w:hint="eastAsia" w:ascii="宋体" w:hAnsi="宋体" w:eastAsia="宋体" w:cs="宋体"/>
          <w:sz w:val="28"/>
          <w:szCs w:val="36"/>
        </w:rPr>
        <w:t>40</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pPr>
        <w:pStyle w:val="9"/>
        <w:spacing w:line="480" w:lineRule="auto"/>
        <w:ind w:right="-155" w:rightChars="-74" w:firstLine="1968" w:firstLineChars="350"/>
        <w:jc w:val="both"/>
        <w:rPr>
          <w:rFonts w:hint="eastAsia" w:ascii="宋体" w:hAnsi="宋体" w:cs="宋体"/>
          <w:b w:val="0"/>
          <w:sz w:val="24"/>
          <w:szCs w:val="24"/>
        </w:rPr>
      </w:pPr>
      <w:r>
        <w:rPr>
          <w:rFonts w:hint="eastAsia" w:ascii="宋体" w:hAnsi="宋体" w:eastAsia="宋体" w:cs="宋体"/>
          <w:sz w:val="56"/>
          <w:szCs w:val="40"/>
        </w:rPr>
        <w:fldChar w:fldCharType="end"/>
      </w:r>
    </w:p>
    <w:p>
      <w:pPr>
        <w:pStyle w:val="9"/>
        <w:ind w:right="-155" w:rightChars="-74" w:firstLine="840" w:firstLineChars="350"/>
        <w:jc w:val="both"/>
        <w:rPr>
          <w:rFonts w:hint="eastAsia" w:ascii="宋体" w:hAnsi="宋体" w:cs="宋体"/>
          <w:b w:val="0"/>
          <w:sz w:val="24"/>
          <w:szCs w:val="24"/>
        </w:rPr>
      </w:pPr>
    </w:p>
    <w:p>
      <w:pPr>
        <w:pStyle w:val="9"/>
        <w:ind w:right="-155" w:rightChars="-74" w:firstLine="840" w:firstLineChars="350"/>
        <w:jc w:val="both"/>
        <w:rPr>
          <w:rFonts w:hint="eastAsia" w:ascii="宋体" w:hAnsi="宋体" w:cs="宋体"/>
          <w:b w:val="0"/>
          <w:sz w:val="24"/>
          <w:szCs w:val="24"/>
        </w:rPr>
      </w:pPr>
    </w:p>
    <w:p>
      <w:pPr>
        <w:pStyle w:val="9"/>
        <w:ind w:right="-155" w:rightChars="-74" w:firstLine="840" w:firstLineChars="350"/>
        <w:jc w:val="both"/>
        <w:rPr>
          <w:rFonts w:hint="eastAsia" w:ascii="宋体" w:hAnsi="宋体" w:cs="宋体"/>
          <w:b w:val="0"/>
          <w:sz w:val="24"/>
          <w:szCs w:val="24"/>
        </w:rPr>
      </w:pPr>
    </w:p>
    <w:p>
      <w:pPr>
        <w:pStyle w:val="9"/>
        <w:ind w:right="-155" w:rightChars="-74" w:firstLine="840" w:firstLineChars="350"/>
        <w:jc w:val="both"/>
        <w:rPr>
          <w:rFonts w:hint="eastAsia" w:ascii="宋体" w:hAnsi="宋体" w:cs="宋体"/>
          <w:b w:val="0"/>
          <w:sz w:val="24"/>
          <w:szCs w:val="24"/>
        </w:rPr>
      </w:pPr>
    </w:p>
    <w:p>
      <w:pPr>
        <w:pStyle w:val="9"/>
        <w:ind w:right="-155" w:rightChars="-74" w:firstLine="840" w:firstLineChars="350"/>
        <w:jc w:val="both"/>
        <w:rPr>
          <w:rFonts w:hint="eastAsia" w:ascii="宋体" w:hAnsi="宋体" w:cs="宋体"/>
          <w:b w:val="0"/>
          <w:sz w:val="24"/>
          <w:szCs w:val="24"/>
        </w:rPr>
      </w:pPr>
    </w:p>
    <w:p>
      <w:pPr>
        <w:pStyle w:val="9"/>
        <w:ind w:right="-155" w:rightChars="-74" w:firstLine="840" w:firstLineChars="350"/>
        <w:jc w:val="both"/>
        <w:rPr>
          <w:rFonts w:hint="eastAsia" w:ascii="宋体" w:hAnsi="宋体" w:cs="宋体"/>
          <w:b w:val="0"/>
          <w:sz w:val="24"/>
          <w:szCs w:val="24"/>
        </w:rPr>
      </w:pPr>
    </w:p>
    <w:p>
      <w:pPr>
        <w:pStyle w:val="9"/>
        <w:ind w:right="-155" w:rightChars="-74" w:firstLine="840" w:firstLineChars="350"/>
        <w:jc w:val="both"/>
        <w:rPr>
          <w:rFonts w:hint="eastAsia" w:ascii="宋体" w:hAnsi="宋体" w:cs="宋体"/>
          <w:b w:val="0"/>
          <w:sz w:val="24"/>
          <w:szCs w:val="24"/>
        </w:rPr>
      </w:pPr>
    </w:p>
    <w:p>
      <w:pPr>
        <w:pStyle w:val="9"/>
        <w:ind w:right="-155" w:rightChars="-74" w:firstLine="840" w:firstLineChars="350"/>
        <w:jc w:val="both"/>
        <w:rPr>
          <w:rFonts w:hint="eastAsia" w:ascii="宋体" w:hAnsi="宋体" w:cs="宋体"/>
          <w:b w:val="0"/>
          <w:sz w:val="24"/>
          <w:szCs w:val="24"/>
        </w:rPr>
      </w:pPr>
    </w:p>
    <w:p>
      <w:pPr>
        <w:pStyle w:val="9"/>
        <w:ind w:right="-155" w:rightChars="-74" w:firstLine="840" w:firstLineChars="350"/>
        <w:jc w:val="both"/>
        <w:rPr>
          <w:rFonts w:hint="eastAsia" w:ascii="宋体" w:hAnsi="宋体" w:cs="宋体"/>
          <w:b w:val="0"/>
          <w:sz w:val="24"/>
          <w:szCs w:val="24"/>
        </w:rPr>
      </w:pPr>
    </w:p>
    <w:p>
      <w:pPr>
        <w:pStyle w:val="9"/>
        <w:ind w:right="-155" w:rightChars="-74" w:firstLine="840" w:firstLineChars="350"/>
        <w:jc w:val="both"/>
        <w:rPr>
          <w:rFonts w:hint="eastAsia" w:ascii="宋体" w:hAnsi="宋体" w:cs="宋体"/>
          <w:b w:val="0"/>
          <w:sz w:val="24"/>
          <w:szCs w:val="24"/>
        </w:rPr>
      </w:pPr>
    </w:p>
    <w:p>
      <w:pPr>
        <w:pStyle w:val="9"/>
        <w:ind w:right="-155" w:rightChars="-74" w:firstLine="840" w:firstLineChars="350"/>
        <w:jc w:val="both"/>
        <w:rPr>
          <w:rFonts w:hint="eastAsia" w:ascii="宋体" w:hAnsi="宋体" w:cs="宋体"/>
          <w:b w:val="0"/>
          <w:sz w:val="24"/>
          <w:szCs w:val="24"/>
        </w:rPr>
      </w:pPr>
    </w:p>
    <w:bookmarkEnd w:id="0"/>
    <w:p>
      <w:pPr>
        <w:pStyle w:val="3"/>
        <w:keepNext w:val="0"/>
        <w:keepLines w:val="0"/>
        <w:widowControl/>
        <w:spacing w:before="100" w:beforeAutospacing="1" w:after="100" w:afterAutospacing="1" w:line="340" w:lineRule="exact"/>
        <w:rPr>
          <w:rFonts w:hint="eastAsia" w:ascii="宋体" w:hAnsi="宋体" w:eastAsia="宋体" w:cs="宋体"/>
          <w:kern w:val="0"/>
        </w:rPr>
      </w:pPr>
    </w:p>
    <w:p>
      <w:pPr>
        <w:rPr>
          <w:rFonts w:hint="eastAsia" w:ascii="宋体" w:hAnsi="宋体" w:cs="宋体"/>
          <w:kern w:val="0"/>
        </w:rPr>
      </w:pPr>
    </w:p>
    <w:p>
      <w:pPr>
        <w:rPr>
          <w:rFonts w:hint="eastAsia" w:ascii="宋体" w:hAnsi="宋体" w:cs="宋体"/>
          <w:kern w:val="0"/>
        </w:rPr>
      </w:pPr>
    </w:p>
    <w:p>
      <w:pPr>
        <w:rPr>
          <w:rFonts w:hint="eastAsia" w:ascii="宋体" w:hAnsi="宋体" w:cs="宋体"/>
          <w:kern w:val="0"/>
        </w:rPr>
      </w:pPr>
    </w:p>
    <w:p>
      <w:pPr>
        <w:rPr>
          <w:rFonts w:hint="eastAsia" w:ascii="宋体" w:hAnsi="宋体" w:cs="宋体"/>
          <w:kern w:val="0"/>
        </w:rPr>
      </w:pPr>
    </w:p>
    <w:p>
      <w:pPr>
        <w:rPr>
          <w:rFonts w:hint="eastAsia" w:ascii="宋体" w:hAnsi="宋体" w:cs="宋体"/>
          <w:kern w:val="0"/>
        </w:rPr>
      </w:pPr>
    </w:p>
    <w:p>
      <w:pPr>
        <w:pStyle w:val="9"/>
        <w:rPr>
          <w:rFonts w:hint="eastAsia" w:ascii="宋体" w:hAnsi="宋体" w:cs="宋体"/>
          <w:kern w:val="0"/>
        </w:rPr>
      </w:pPr>
    </w:p>
    <w:p>
      <w:pPr>
        <w:pStyle w:val="9"/>
        <w:rPr>
          <w:rFonts w:hint="eastAsia" w:ascii="宋体" w:hAnsi="宋体" w:cs="宋体"/>
          <w:kern w:val="0"/>
        </w:rPr>
      </w:pPr>
    </w:p>
    <w:p>
      <w:pPr>
        <w:pStyle w:val="9"/>
        <w:jc w:val="both"/>
        <w:rPr>
          <w:rFonts w:hint="eastAsia" w:ascii="宋体" w:hAnsi="宋体" w:cs="宋体"/>
          <w:kern w:val="0"/>
        </w:rPr>
      </w:pPr>
    </w:p>
    <w:p>
      <w:pPr>
        <w:pStyle w:val="3"/>
        <w:keepNext w:val="0"/>
        <w:keepLines w:val="0"/>
        <w:pageBreakBefore w:val="0"/>
        <w:widowControl/>
        <w:kinsoku/>
        <w:wordWrap/>
        <w:overflowPunct/>
        <w:topLinePunct w:val="0"/>
        <w:autoSpaceDE/>
        <w:autoSpaceDN/>
        <w:bidi w:val="0"/>
        <w:adjustRightInd/>
        <w:snapToGrid/>
        <w:spacing w:before="100" w:beforeAutospacing="1" w:after="100" w:afterAutospacing="1" w:line="420" w:lineRule="atLeast"/>
        <w:jc w:val="center"/>
        <w:textAlignment w:val="auto"/>
        <w:rPr>
          <w:rFonts w:hint="eastAsia" w:ascii="宋体" w:hAnsi="宋体" w:eastAsia="宋体" w:cs="宋体"/>
          <w:kern w:val="0"/>
        </w:rPr>
      </w:pPr>
      <w:bookmarkStart w:id="1" w:name="_Toc29926"/>
    </w:p>
    <w:p>
      <w:pPr>
        <w:pStyle w:val="3"/>
        <w:keepNext w:val="0"/>
        <w:keepLines w:val="0"/>
        <w:pageBreakBefore w:val="0"/>
        <w:widowControl/>
        <w:kinsoku/>
        <w:wordWrap/>
        <w:overflowPunct/>
        <w:topLinePunct w:val="0"/>
        <w:autoSpaceDE/>
        <w:autoSpaceDN/>
        <w:bidi w:val="0"/>
        <w:adjustRightInd/>
        <w:snapToGrid/>
        <w:spacing w:before="100" w:beforeAutospacing="1" w:after="100" w:afterAutospacing="1" w:line="420" w:lineRule="atLeast"/>
        <w:jc w:val="center"/>
        <w:textAlignment w:val="auto"/>
        <w:rPr>
          <w:rFonts w:hint="eastAsia" w:ascii="宋体" w:hAnsi="宋体" w:eastAsia="宋体" w:cs="宋体"/>
          <w:kern w:val="0"/>
        </w:rPr>
      </w:pPr>
      <w:r>
        <w:rPr>
          <w:rFonts w:hint="eastAsia" w:ascii="宋体" w:hAnsi="宋体" w:eastAsia="宋体" w:cs="宋体"/>
          <w:kern w:val="0"/>
        </w:rPr>
        <w:t xml:space="preserve">第一章 </w:t>
      </w:r>
      <w:bookmarkStart w:id="2" w:name="OLE_LINK1"/>
      <w:bookmarkStart w:id="3" w:name="OLE_LINK2"/>
      <w:r>
        <w:rPr>
          <w:rFonts w:hint="eastAsia" w:ascii="宋体" w:hAnsi="宋体" w:eastAsia="宋体" w:cs="宋体"/>
          <w:kern w:val="0"/>
        </w:rPr>
        <w:t>招标公告</w:t>
      </w:r>
      <w:bookmarkEnd w:id="1"/>
    </w:p>
    <w:p>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2" w:firstLineChars="200"/>
        <w:jc w:val="left"/>
        <w:textAlignment w:val="auto"/>
        <w:rPr>
          <w:rFonts w:hint="eastAsia" w:ascii="宋体" w:hAnsi="宋体" w:cs="宋体"/>
          <w:sz w:val="24"/>
        </w:rPr>
      </w:pPr>
      <w:bookmarkStart w:id="4" w:name="_Toc270281766"/>
      <w:bookmarkStart w:id="5" w:name="_Toc246213133"/>
      <w:r>
        <w:rPr>
          <w:rFonts w:hint="eastAsia" w:ascii="宋体" w:hAnsi="宋体" w:cs="宋体"/>
          <w:b/>
          <w:bCs/>
          <w:sz w:val="24"/>
        </w:rPr>
        <w:t>一、招标条件</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sz w:val="24"/>
          <w:u w:val="single"/>
          <w:lang w:eastAsia="zh-CN"/>
        </w:rPr>
      </w:pPr>
      <w:r>
        <w:rPr>
          <w:rFonts w:hint="eastAsia" w:ascii="宋体" w:hAnsi="宋体" w:cs="宋体"/>
          <w:sz w:val="24"/>
        </w:rPr>
        <w:t>1、项目名称：</w:t>
      </w:r>
      <w:r>
        <w:rPr>
          <w:rFonts w:hint="eastAsia" w:ascii="宋体" w:hAnsi="宋体" w:cs="宋体"/>
          <w:sz w:val="24"/>
          <w:u w:val="single"/>
          <w:lang w:eastAsia="zh-CN"/>
        </w:rPr>
        <w:t xml:space="preserve">全椒县中医院医疗责任保险项目 </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sz w:val="24"/>
          <w:u w:val="single"/>
          <w:lang w:eastAsia="zh-CN"/>
        </w:rPr>
      </w:pPr>
      <w:r>
        <w:rPr>
          <w:rFonts w:hint="eastAsia" w:ascii="宋体" w:hAnsi="宋体" w:cs="宋体"/>
          <w:sz w:val="24"/>
        </w:rPr>
        <w:t>2、</w:t>
      </w:r>
      <w:r>
        <w:rPr>
          <w:rFonts w:hint="eastAsia" w:ascii="宋体" w:hAnsi="宋体" w:cs="宋体"/>
          <w:sz w:val="24"/>
          <w:lang w:val="en-US" w:eastAsia="zh-CN"/>
        </w:rPr>
        <w:t>采购</w:t>
      </w:r>
      <w:r>
        <w:rPr>
          <w:rFonts w:hint="eastAsia" w:ascii="宋体" w:hAnsi="宋体" w:cs="宋体"/>
          <w:sz w:val="24"/>
        </w:rPr>
        <w:t xml:space="preserve">人： </w:t>
      </w:r>
      <w:r>
        <w:rPr>
          <w:rFonts w:hint="eastAsia" w:ascii="宋体" w:hAnsi="宋体" w:cs="宋体"/>
          <w:sz w:val="24"/>
          <w:u w:val="single"/>
          <w:lang w:eastAsia="zh-CN"/>
        </w:rPr>
        <w:t>全椒县中医院</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cs="宋体"/>
          <w:sz w:val="24"/>
          <w:u w:val="single"/>
        </w:rPr>
      </w:pPr>
      <w:r>
        <w:rPr>
          <w:rFonts w:hint="eastAsia" w:ascii="宋体" w:hAnsi="宋体" w:cs="宋体"/>
          <w:sz w:val="24"/>
        </w:rPr>
        <w:t>3、资金来源：</w:t>
      </w:r>
      <w:r>
        <w:rPr>
          <w:rFonts w:hint="eastAsia" w:ascii="宋体" w:hAnsi="宋体" w:cs="宋体"/>
          <w:sz w:val="24"/>
          <w:u w:val="single"/>
          <w:lang w:eastAsia="zh-CN"/>
        </w:rPr>
        <w:t>自筹</w:t>
      </w:r>
      <w:r>
        <w:rPr>
          <w:rFonts w:hint="eastAsia" w:ascii="宋体" w:hAnsi="宋体" w:cs="宋体"/>
          <w:sz w:val="24"/>
          <w:u w:val="single"/>
        </w:rPr>
        <w:t>资金</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2" w:firstLineChars="200"/>
        <w:jc w:val="left"/>
        <w:textAlignment w:val="auto"/>
        <w:rPr>
          <w:rFonts w:hint="eastAsia" w:ascii="宋体" w:hAnsi="宋体" w:cs="宋体"/>
          <w:b/>
          <w:bCs/>
          <w:sz w:val="24"/>
        </w:rPr>
      </w:pPr>
      <w:r>
        <w:rPr>
          <w:rFonts w:hint="eastAsia" w:ascii="宋体" w:hAnsi="宋体" w:cs="宋体"/>
          <w:b/>
          <w:bCs/>
          <w:sz w:val="24"/>
        </w:rPr>
        <w:t>二、项目概况与招标范围</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left="479" w:leftChars="228" w:firstLine="0" w:firstLineChars="0"/>
        <w:jc w:val="left"/>
        <w:textAlignment w:val="auto"/>
        <w:rPr>
          <w:rFonts w:hint="eastAsia" w:ascii="宋体" w:hAnsi="宋体" w:cs="宋体"/>
          <w:sz w:val="24"/>
          <w:u w:val="single"/>
          <w:lang w:val="en-US" w:eastAsia="zh-CN"/>
        </w:rPr>
      </w:pPr>
      <w:r>
        <w:rPr>
          <w:rFonts w:hint="eastAsia" w:ascii="宋体" w:hAnsi="宋体" w:cs="宋体"/>
          <w:sz w:val="24"/>
        </w:rPr>
        <w:t>1、项目地点：</w:t>
      </w:r>
      <w:r>
        <w:rPr>
          <w:rFonts w:hint="eastAsia" w:ascii="宋体" w:hAnsi="宋体" w:cs="宋体"/>
          <w:sz w:val="24"/>
          <w:u w:val="single"/>
          <w:lang w:val="en-US" w:eastAsia="zh-CN"/>
        </w:rPr>
        <w:t>全椒县境内</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left="479" w:leftChars="228" w:firstLine="0" w:firstLineChars="0"/>
        <w:jc w:val="left"/>
        <w:textAlignment w:val="auto"/>
        <w:rPr>
          <w:rFonts w:hint="eastAsia" w:ascii="宋体" w:hAnsi="宋体"/>
          <w:color w:val="auto"/>
          <w:sz w:val="24"/>
          <w:u w:val="single"/>
        </w:rPr>
      </w:pPr>
      <w:r>
        <w:rPr>
          <w:rFonts w:hint="eastAsia" w:ascii="宋体" w:hAnsi="宋体" w:cs="宋体"/>
          <w:sz w:val="24"/>
        </w:rPr>
        <w:t>2、项目规模：</w:t>
      </w:r>
      <w:r>
        <w:rPr>
          <w:rFonts w:hint="eastAsia" w:ascii="宋体" w:hAnsi="宋体" w:cs="宋体"/>
          <w:sz w:val="24"/>
          <w:u w:val="single"/>
          <w:lang w:eastAsia="zh-CN"/>
        </w:rPr>
        <w:t>全椒县</w:t>
      </w:r>
      <w:r>
        <w:rPr>
          <w:rFonts w:hint="eastAsia" w:ascii="宋体" w:hAnsi="宋体" w:cs="宋体"/>
          <w:sz w:val="24"/>
          <w:u w:val="single"/>
          <w:lang w:val="en-US" w:eastAsia="zh-CN"/>
        </w:rPr>
        <w:t>中医院</w:t>
      </w:r>
      <w:r>
        <w:rPr>
          <w:rFonts w:hint="eastAsia" w:ascii="宋体" w:hAnsi="宋体" w:cs="宋体"/>
          <w:sz w:val="24"/>
          <w:u w:val="single"/>
          <w:lang w:eastAsia="zh-CN"/>
        </w:rPr>
        <w:t>基层医疗机构参加医疗责任保险项目，</w:t>
      </w:r>
      <w:r>
        <w:rPr>
          <w:rFonts w:hint="eastAsia" w:ascii="宋体" w:hAnsi="宋体" w:cs="宋体"/>
          <w:color w:val="auto"/>
          <w:sz w:val="24"/>
          <w:u w:val="single"/>
          <w:lang w:eastAsia="zh-CN"/>
        </w:rPr>
        <w:t>详见第四章采购</w:t>
      </w:r>
      <w:r>
        <w:rPr>
          <w:rFonts w:hint="eastAsia" w:ascii="宋体" w:hAnsi="宋体" w:cs="宋体"/>
          <w:color w:val="auto"/>
          <w:sz w:val="24"/>
          <w:u w:val="single"/>
          <w:lang w:val="en-US" w:eastAsia="zh-CN"/>
        </w:rPr>
        <w:t>需求</w:t>
      </w:r>
      <w:r>
        <w:rPr>
          <w:rFonts w:hint="eastAsia" w:ascii="宋体" w:hAnsi="宋体" w:cs="宋体"/>
          <w:color w:val="auto"/>
          <w:sz w:val="24"/>
          <w:u w:val="single"/>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default" w:ascii="宋体" w:hAnsi="宋体" w:cs="宋体"/>
          <w:color w:val="auto"/>
          <w:sz w:val="24"/>
          <w:u w:val="single"/>
          <w:shd w:val="clear" w:color="auto" w:fill="auto"/>
          <w:lang w:val="en-US"/>
        </w:rPr>
      </w:pPr>
      <w:r>
        <w:rPr>
          <w:rFonts w:hint="eastAsia" w:ascii="宋体" w:hAnsi="宋体" w:cs="宋体"/>
          <w:color w:val="auto"/>
          <w:sz w:val="24"/>
          <w:u w:val="none"/>
          <w:shd w:val="clear" w:color="auto" w:fill="auto"/>
        </w:rPr>
        <w:t>3、服务期限：</w:t>
      </w:r>
      <w:r>
        <w:rPr>
          <w:rFonts w:hint="eastAsia" w:ascii="宋体" w:hAnsi="宋体" w:cs="宋体"/>
          <w:color w:val="auto"/>
          <w:sz w:val="24"/>
          <w:u w:val="none"/>
          <w:shd w:val="clear" w:color="auto" w:fill="auto"/>
          <w:lang w:eastAsia="zh-CN"/>
        </w:rPr>
        <w:t>壹</w:t>
      </w:r>
      <w:r>
        <w:rPr>
          <w:rFonts w:hint="eastAsia" w:ascii="宋体" w:hAnsi="宋体" w:cs="宋体"/>
          <w:color w:val="auto"/>
          <w:sz w:val="24"/>
          <w:u w:val="none"/>
          <w:shd w:val="clear" w:color="auto" w:fill="auto"/>
          <w:lang w:val="en-US" w:eastAsia="zh-CN"/>
        </w:rPr>
        <w:t xml:space="preserve">年 </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cs="宋体"/>
          <w:sz w:val="24"/>
          <w:u w:val="single"/>
        </w:rPr>
      </w:pPr>
      <w:r>
        <w:rPr>
          <w:rFonts w:hint="eastAsia" w:ascii="宋体" w:hAnsi="宋体" w:cs="宋体"/>
          <w:sz w:val="24"/>
        </w:rPr>
        <w:t>4、标包划分</w:t>
      </w:r>
      <w:r>
        <w:rPr>
          <w:rFonts w:hint="eastAsia" w:ascii="宋体" w:hAnsi="宋体" w:cs="宋体"/>
          <w:sz w:val="24"/>
          <w:u w:val="none"/>
        </w:rPr>
        <w:t>：一个包</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cs="宋体"/>
          <w:sz w:val="24"/>
          <w:u w:val="single"/>
        </w:rPr>
      </w:pPr>
      <w:r>
        <w:rPr>
          <w:rFonts w:hint="eastAsia" w:ascii="宋体" w:hAnsi="宋体" w:cs="宋体"/>
          <w:sz w:val="24"/>
          <w:u w:val="none"/>
        </w:rPr>
        <w:t>5、最高限价：</w:t>
      </w:r>
      <w:r>
        <w:rPr>
          <w:rFonts w:hint="eastAsia" w:ascii="宋体" w:hAnsi="宋体" w:cs="宋体"/>
          <w:sz w:val="24"/>
          <w:u w:val="single"/>
          <w:lang w:val="en-US" w:eastAsia="zh-CN"/>
        </w:rPr>
        <w:t>25万元</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2" w:firstLineChars="200"/>
        <w:jc w:val="left"/>
        <w:textAlignment w:val="auto"/>
        <w:rPr>
          <w:rFonts w:hint="eastAsia" w:ascii="宋体" w:hAnsi="宋体" w:cs="宋体"/>
          <w:sz w:val="24"/>
        </w:rPr>
      </w:pPr>
      <w:r>
        <w:rPr>
          <w:rFonts w:hint="eastAsia" w:ascii="宋体" w:hAnsi="宋体" w:cs="宋体"/>
          <w:b/>
          <w:bCs/>
          <w:sz w:val="24"/>
        </w:rPr>
        <w:t>三、投标人资质及要求</w:t>
      </w:r>
    </w:p>
    <w:p>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rPr>
        <w:t>1、符合《中华人民共和国政府采购法》第二十二条的规定；</w:t>
      </w:r>
    </w:p>
    <w:p>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rPr>
        <w:t>2、投标人资质要求：</w:t>
      </w:r>
    </w:p>
    <w:p>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rPr>
        <w:t>①具有有效的营业执照、组织机构代码证、税务登记证（或三合一有效证件）；</w:t>
      </w:r>
    </w:p>
    <w:p>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②具有经营保险业务的有效许可证；</w:t>
      </w:r>
    </w:p>
    <w:p>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③本项目允许保险公司的分支机构参与投标（隶属同一保险公司的同级或各级公司，本项目仅接受其中一家单位参与本次投标，非总公司（或母公司）直接投标的（如安徽省省级分公司投标）可用分公司负责人代理法人）；</w:t>
      </w:r>
    </w:p>
    <w:p>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lang w:val="en-US" w:eastAsia="zh-CN"/>
        </w:rPr>
        <w:t>3</w:t>
      </w:r>
      <w:r>
        <w:rPr>
          <w:rFonts w:hint="eastAsia" w:ascii="宋体" w:hAnsi="宋体" w:cs="宋体"/>
          <w:b w:val="0"/>
          <w:bCs/>
          <w:color w:val="000000"/>
          <w:sz w:val="24"/>
        </w:rPr>
        <w:t>、本项目不接受联合体投标；</w:t>
      </w:r>
    </w:p>
    <w:p>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lang w:val="en-US" w:eastAsia="zh-CN"/>
        </w:rPr>
        <w:t>4</w:t>
      </w:r>
      <w:r>
        <w:rPr>
          <w:rFonts w:hint="eastAsia" w:ascii="宋体" w:hAnsi="宋体" w:cs="宋体"/>
          <w:b w:val="0"/>
          <w:bCs/>
          <w:color w:val="000000"/>
          <w:sz w:val="24"/>
        </w:rPr>
        <w:t>、法律、法规规定的其他条件。</w:t>
      </w:r>
    </w:p>
    <w:p>
      <w:pPr>
        <w:keepNext w:val="0"/>
        <w:keepLines w:val="0"/>
        <w:pageBreakBefore w:val="0"/>
        <w:kinsoku/>
        <w:wordWrap/>
        <w:overflowPunct/>
        <w:topLinePunct w:val="0"/>
        <w:autoSpaceDE/>
        <w:autoSpaceDN/>
        <w:bidi w:val="0"/>
        <w:adjustRightInd/>
        <w:snapToGrid/>
        <w:spacing w:line="460" w:lineRule="atLeast"/>
        <w:ind w:firstLine="482" w:firstLineChars="200"/>
        <w:textAlignment w:val="auto"/>
        <w:rPr>
          <w:rFonts w:hint="eastAsia" w:ascii="宋体" w:hAnsi="宋体" w:cs="宋体"/>
          <w:b/>
          <w:sz w:val="24"/>
        </w:rPr>
      </w:pPr>
      <w:r>
        <w:rPr>
          <w:rFonts w:hint="eastAsia" w:ascii="宋体" w:hAnsi="宋体" w:cs="宋体"/>
          <w:b/>
          <w:color w:val="000000"/>
          <w:sz w:val="24"/>
        </w:rPr>
        <w:t>四</w:t>
      </w:r>
      <w:r>
        <w:rPr>
          <w:rFonts w:hint="eastAsia" w:ascii="宋体" w:hAnsi="宋体" w:cs="宋体"/>
          <w:color w:val="000000"/>
          <w:sz w:val="24"/>
        </w:rPr>
        <w:t>、</w:t>
      </w:r>
      <w:r>
        <w:rPr>
          <w:rFonts w:hint="eastAsia" w:ascii="宋体" w:hAnsi="宋体" w:cs="宋体"/>
          <w:b/>
          <w:sz w:val="24"/>
        </w:rPr>
        <w:t>招标文件的获取方式</w:t>
      </w:r>
    </w:p>
    <w:p>
      <w:pPr>
        <w:keepNext w:val="0"/>
        <w:keepLines w:val="0"/>
        <w:pageBreakBefore w:val="0"/>
        <w:shd w:val="clear" w:color="auto" w:fill="auto"/>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sz w:val="24"/>
          <w:u w:val="single"/>
        </w:rPr>
      </w:pPr>
      <w:r>
        <w:rPr>
          <w:rFonts w:hint="eastAsia" w:ascii="宋体" w:hAnsi="宋体" w:cs="宋体"/>
          <w:sz w:val="24"/>
        </w:rPr>
        <w:t>招标文件获取方式:</w:t>
      </w:r>
      <w:r>
        <w:rPr>
          <w:rFonts w:hint="eastAsia" w:ascii="宋体" w:hAnsi="宋体" w:cs="宋体"/>
          <w:sz w:val="24"/>
          <w:u w:val="single"/>
        </w:rPr>
        <w:t xml:space="preserve"> </w:t>
      </w:r>
      <w:r>
        <w:rPr>
          <w:rFonts w:hint="eastAsia" w:ascii="宋体" w:hAnsi="宋体" w:cs="宋体"/>
          <w:sz w:val="24"/>
          <w:u w:val="single"/>
          <w:lang w:eastAsia="zh-CN"/>
        </w:rPr>
        <w:t>全椒县中医院</w:t>
      </w:r>
      <w:r>
        <w:rPr>
          <w:rFonts w:hint="eastAsia" w:ascii="宋体" w:hAnsi="宋体" w:cs="宋体"/>
          <w:sz w:val="24"/>
          <w:u w:val="single"/>
        </w:rPr>
        <w:t>官网下载；</w:t>
      </w:r>
    </w:p>
    <w:p>
      <w:pPr>
        <w:keepNext w:val="0"/>
        <w:keepLines w:val="0"/>
        <w:pageBreakBefore w:val="0"/>
        <w:shd w:val="clear" w:color="auto" w:fill="auto"/>
        <w:kinsoku/>
        <w:wordWrap/>
        <w:overflowPunct/>
        <w:topLinePunct w:val="0"/>
        <w:autoSpaceDE/>
        <w:autoSpaceDN/>
        <w:bidi w:val="0"/>
        <w:adjustRightInd/>
        <w:snapToGrid/>
        <w:spacing w:line="460" w:lineRule="atLeast"/>
        <w:ind w:firstLine="482" w:firstLineChars="200"/>
        <w:textAlignment w:val="auto"/>
        <w:rPr>
          <w:rFonts w:hint="eastAsia" w:ascii="宋体" w:hAnsi="宋体" w:cs="宋体"/>
          <w:b/>
          <w:sz w:val="24"/>
        </w:rPr>
      </w:pPr>
      <w:r>
        <w:rPr>
          <w:rFonts w:hint="eastAsia" w:ascii="宋体" w:hAnsi="宋体" w:cs="宋体"/>
          <w:b/>
          <w:color w:val="000000"/>
          <w:sz w:val="24"/>
        </w:rPr>
        <w:t>五</w:t>
      </w:r>
      <w:r>
        <w:rPr>
          <w:rFonts w:hint="eastAsia" w:ascii="宋体" w:hAnsi="宋体" w:cs="宋体"/>
          <w:color w:val="000000"/>
          <w:sz w:val="24"/>
        </w:rPr>
        <w:t>、</w:t>
      </w:r>
      <w:r>
        <w:rPr>
          <w:rFonts w:hint="eastAsia" w:ascii="宋体" w:hAnsi="宋体" w:cs="宋体"/>
          <w:b/>
          <w:sz w:val="24"/>
        </w:rPr>
        <w:t>开标时间及地点</w:t>
      </w:r>
    </w:p>
    <w:p>
      <w:pPr>
        <w:keepNext w:val="0"/>
        <w:keepLines w:val="0"/>
        <w:pageBreakBefore w:val="0"/>
        <w:shd w:val="clear" w:color="auto" w:fill="auto"/>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sz w:val="24"/>
          <w:u w:val="single"/>
        </w:rPr>
      </w:pPr>
      <w:r>
        <w:rPr>
          <w:rFonts w:hint="eastAsia" w:ascii="宋体" w:hAnsi="宋体" w:cs="宋体"/>
          <w:sz w:val="24"/>
        </w:rPr>
        <w:t>开标时间：</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04</w:t>
      </w:r>
      <w:r>
        <w:rPr>
          <w:rFonts w:hint="eastAsia" w:ascii="宋体" w:hAnsi="宋体" w:cs="宋体"/>
          <w:sz w:val="24"/>
          <w:u w:val="single"/>
        </w:rPr>
        <w:t>月</w:t>
      </w:r>
      <w:r>
        <w:rPr>
          <w:rFonts w:hint="eastAsia" w:ascii="宋体" w:hAnsi="宋体" w:cs="宋体"/>
          <w:sz w:val="24"/>
          <w:u w:val="single"/>
          <w:lang w:val="en-US" w:eastAsia="zh-CN"/>
        </w:rPr>
        <w:t xml:space="preserve"> 16 </w:t>
      </w:r>
      <w:r>
        <w:rPr>
          <w:rFonts w:hint="eastAsia" w:ascii="宋体" w:hAnsi="宋体" w:cs="宋体"/>
          <w:sz w:val="24"/>
          <w:u w:val="single"/>
        </w:rPr>
        <w:t>日15时</w:t>
      </w:r>
      <w:r>
        <w:rPr>
          <w:rFonts w:hint="eastAsia" w:ascii="宋体" w:hAnsi="宋体" w:cs="宋体"/>
          <w:sz w:val="24"/>
          <w:u w:val="single"/>
          <w:lang w:val="en-US" w:eastAsia="zh-CN"/>
        </w:rPr>
        <w:t>00</w:t>
      </w:r>
      <w:r>
        <w:rPr>
          <w:rFonts w:hint="eastAsia" w:ascii="宋体" w:hAnsi="宋体" w:cs="宋体"/>
          <w:sz w:val="24"/>
          <w:u w:val="single"/>
        </w:rPr>
        <w:t>分（北京时间）</w:t>
      </w:r>
    </w:p>
    <w:p>
      <w:pPr>
        <w:keepNext w:val="0"/>
        <w:keepLines w:val="0"/>
        <w:pageBreakBefore w:val="0"/>
        <w:shd w:val="clear" w:color="auto" w:fill="auto"/>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sz w:val="24"/>
          <w:u w:val="single"/>
        </w:rPr>
      </w:pPr>
      <w:r>
        <w:rPr>
          <w:rFonts w:hint="eastAsia" w:ascii="宋体" w:hAnsi="宋体" w:cs="宋体"/>
          <w:sz w:val="24"/>
        </w:rPr>
        <w:t>开标地点:</w:t>
      </w:r>
      <w:r>
        <w:rPr>
          <w:rFonts w:hint="eastAsia" w:ascii="宋体" w:hAnsi="宋体" w:cs="宋体"/>
          <w:sz w:val="24"/>
          <w:u w:val="single"/>
        </w:rPr>
        <w:t xml:space="preserve"> </w:t>
      </w:r>
      <w:r>
        <w:rPr>
          <w:rFonts w:hint="eastAsia" w:ascii="宋体" w:hAnsi="宋体" w:cs="宋体"/>
          <w:sz w:val="24"/>
          <w:u w:val="single"/>
          <w:lang w:eastAsia="zh-CN"/>
        </w:rPr>
        <w:t>全椒县中医院</w:t>
      </w:r>
      <w:r>
        <w:rPr>
          <w:rFonts w:hint="eastAsia" w:ascii="宋体" w:hAnsi="宋体" w:cs="宋体"/>
          <w:sz w:val="24"/>
          <w:u w:val="single"/>
        </w:rPr>
        <w:t>行政楼三楼会议室</w:t>
      </w:r>
    </w:p>
    <w:p>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2" w:firstLineChars="200"/>
        <w:jc w:val="left"/>
        <w:textAlignment w:val="auto"/>
        <w:rPr>
          <w:rFonts w:hint="eastAsia" w:ascii="宋体" w:hAnsi="宋体" w:cs="宋体"/>
          <w:b/>
          <w:bCs/>
          <w:sz w:val="24"/>
        </w:rPr>
      </w:pPr>
      <w:r>
        <w:rPr>
          <w:rFonts w:hint="eastAsia" w:ascii="宋体" w:hAnsi="宋体" w:cs="宋体"/>
          <w:b/>
          <w:bCs/>
          <w:sz w:val="24"/>
        </w:rPr>
        <w:t>六、联系方式</w:t>
      </w:r>
    </w:p>
    <w:p>
      <w:pPr>
        <w:keepNext w:val="0"/>
        <w:keepLines w:val="0"/>
        <w:pageBreakBefore w:val="0"/>
        <w:shd w:val="clear" w:color="auto" w:fill="auto"/>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sz w:val="24"/>
          <w:lang w:eastAsia="zh-CN"/>
        </w:rPr>
      </w:pPr>
      <w:r>
        <w:rPr>
          <w:rFonts w:hint="eastAsia" w:ascii="宋体" w:hAnsi="宋体" w:cs="宋体"/>
          <w:sz w:val="24"/>
        </w:rPr>
        <w:t>招标人：</w:t>
      </w:r>
      <w:r>
        <w:rPr>
          <w:rFonts w:hint="eastAsia" w:ascii="宋体" w:hAnsi="宋体" w:cs="宋体"/>
          <w:sz w:val="24"/>
          <w:lang w:eastAsia="zh-CN"/>
        </w:rPr>
        <w:t>全椒县中医院</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招标代理机构：</w:t>
      </w:r>
      <w:r>
        <w:rPr>
          <w:rFonts w:hint="eastAsia" w:ascii="宋体" w:hAnsi="宋体" w:cs="宋体"/>
          <w:sz w:val="24"/>
          <w:lang w:eastAsia="zh-CN"/>
        </w:rPr>
        <w:t>江苏协同项目管理有限公司</w:t>
      </w:r>
    </w:p>
    <w:p>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晋元亮</w:t>
      </w:r>
      <w:r>
        <w:rPr>
          <w:rFonts w:hint="eastAsia" w:ascii="宋体" w:hAnsi="宋体" w:cs="宋体"/>
          <w:sz w:val="24"/>
        </w:rPr>
        <w:t xml:space="preserve">                联系人：</w:t>
      </w:r>
      <w:r>
        <w:rPr>
          <w:rFonts w:hint="eastAsia" w:ascii="宋体" w:hAnsi="宋体" w:cs="宋体"/>
          <w:sz w:val="24"/>
          <w:lang w:val="en-US" w:eastAsia="zh-CN"/>
        </w:rPr>
        <w:t>郑工</w:t>
      </w:r>
    </w:p>
    <w:p>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kern w:val="0"/>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 xml:space="preserve">话：15215505665          </w:t>
      </w:r>
      <w:r>
        <w:rPr>
          <w:rFonts w:hint="eastAsia" w:ascii="宋体" w:hAnsi="宋体" w:cs="宋体"/>
          <w:sz w:val="24"/>
          <w:lang w:val="en-US" w:eastAsia="zh-CN"/>
        </w:rPr>
        <w:t xml:space="preserve"> </w:t>
      </w:r>
      <w:r>
        <w:rPr>
          <w:rFonts w:hint="eastAsia" w:ascii="宋体" w:hAnsi="宋体" w:cs="宋体"/>
          <w:sz w:val="24"/>
        </w:rPr>
        <w:t>电  话：</w:t>
      </w:r>
      <w:r>
        <w:rPr>
          <w:rFonts w:hint="eastAsia" w:ascii="宋体" w:hAnsi="宋体" w:cs="宋体"/>
          <w:sz w:val="24"/>
          <w:lang w:val="en-US" w:eastAsia="zh-CN"/>
        </w:rPr>
        <w:t>18098386731</w:t>
      </w:r>
      <w:r>
        <w:rPr>
          <w:rFonts w:hint="eastAsia" w:ascii="宋体" w:hAnsi="宋体" w:cs="宋体"/>
          <w:sz w:val="24"/>
        </w:rPr>
        <w:t xml:space="preserve">   </w:t>
      </w:r>
      <w:r>
        <w:rPr>
          <w:rFonts w:hint="eastAsia" w:ascii="宋体" w:hAnsi="宋体" w:cs="宋体"/>
          <w:b/>
          <w:bCs/>
          <w:sz w:val="24"/>
        </w:rPr>
        <w:t xml:space="preserve"> </w:t>
      </w:r>
      <w:bookmarkEnd w:id="2"/>
      <w:bookmarkEnd w:id="3"/>
      <w:bookmarkStart w:id="6" w:name="_Toc20304"/>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lang w:val="en-US" w:eastAsia="zh-CN"/>
        </w:rPr>
      </w:pP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rPr>
      </w:pPr>
      <w:r>
        <w:rPr>
          <w:rFonts w:hint="eastAsia" w:ascii="宋体" w:hAnsi="宋体" w:eastAsia="宋体" w:cs="宋体"/>
          <w:kern w:val="0"/>
          <w:lang w:val="en-US" w:eastAsia="zh-CN"/>
        </w:rPr>
        <w:t xml:space="preserve">第二章 </w:t>
      </w:r>
      <w:r>
        <w:rPr>
          <w:rFonts w:hint="eastAsia" w:ascii="宋体" w:hAnsi="宋体" w:eastAsia="宋体" w:cs="宋体"/>
          <w:kern w:val="0"/>
        </w:rPr>
        <w:t>投标须知</w:t>
      </w:r>
      <w:bookmarkEnd w:id="4"/>
      <w:bookmarkEnd w:id="6"/>
      <w:bookmarkStart w:id="7" w:name="_Toc20426"/>
      <w:bookmarkStart w:id="8" w:name="_Toc466532589"/>
      <w:bookmarkStart w:id="9" w:name="_Toc484767898"/>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rPr>
      </w:pPr>
      <w:r>
        <w:rPr>
          <w:rFonts w:hint="eastAsia" w:ascii="宋体" w:hAnsi="宋体" w:eastAsia="宋体" w:cs="宋体"/>
          <w:b/>
          <w:bCs/>
          <w:sz w:val="28"/>
          <w:szCs w:val="28"/>
        </w:rPr>
        <w:t>投标须知前附表</w:t>
      </w:r>
      <w:bookmarkEnd w:id="7"/>
      <w:bookmarkEnd w:id="8"/>
      <w:bookmarkEnd w:id="9"/>
    </w:p>
    <w:tbl>
      <w:tblPr>
        <w:tblStyle w:val="22"/>
        <w:tblpPr w:leftFromText="180" w:rightFromText="180" w:vertAnchor="text" w:horzAnchor="margin" w:tblpXSpec="center" w:tblpY="555"/>
        <w:tblW w:w="10058" w:type="dxa"/>
        <w:jc w:val="center"/>
        <w:tblLayout w:type="fixed"/>
        <w:tblCellMar>
          <w:top w:w="57" w:type="dxa"/>
          <w:left w:w="57" w:type="dxa"/>
          <w:bottom w:w="57" w:type="dxa"/>
          <w:right w:w="85" w:type="dxa"/>
        </w:tblCellMar>
      </w:tblPr>
      <w:tblGrid>
        <w:gridCol w:w="726"/>
        <w:gridCol w:w="2585"/>
        <w:gridCol w:w="6747"/>
      </w:tblGrid>
      <w:tr>
        <w:tblPrEx>
          <w:tblCellMar>
            <w:top w:w="57" w:type="dxa"/>
            <w:left w:w="57" w:type="dxa"/>
            <w:bottom w:w="57" w:type="dxa"/>
            <w:right w:w="85" w:type="dxa"/>
          </w:tblCellMar>
        </w:tblPrEx>
        <w:trPr>
          <w:trHeight w:val="430"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b/>
                <w:kern w:val="0"/>
                <w:sz w:val="24"/>
              </w:rPr>
            </w:pPr>
            <w:bookmarkStart w:id="10" w:name="_Toc270281767"/>
            <w:r>
              <w:rPr>
                <w:rFonts w:hint="eastAsia" w:ascii="宋体" w:hAnsi="宋体" w:cs="宋体"/>
                <w:b/>
                <w:kern w:val="0"/>
                <w:sz w:val="24"/>
              </w:rPr>
              <w:t>序号</w:t>
            </w:r>
          </w:p>
        </w:tc>
        <w:tc>
          <w:tcPr>
            <w:tcW w:w="258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b/>
                <w:kern w:val="0"/>
                <w:sz w:val="24"/>
              </w:rPr>
            </w:pPr>
            <w:r>
              <w:rPr>
                <w:rFonts w:hint="eastAsia" w:ascii="宋体" w:hAnsi="宋体" w:cs="宋体"/>
                <w:b/>
                <w:kern w:val="0"/>
                <w:sz w:val="24"/>
              </w:rPr>
              <w:t>内容</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b/>
                <w:kern w:val="0"/>
                <w:sz w:val="24"/>
              </w:rPr>
            </w:pPr>
            <w:r>
              <w:rPr>
                <w:rFonts w:hint="eastAsia" w:ascii="宋体" w:hAnsi="宋体" w:cs="宋体"/>
                <w:b/>
                <w:kern w:val="0"/>
                <w:sz w:val="24"/>
              </w:rPr>
              <w:t>说明与要求</w:t>
            </w:r>
          </w:p>
        </w:tc>
      </w:tr>
      <w:tr>
        <w:tblPrEx>
          <w:tblCellMar>
            <w:top w:w="57" w:type="dxa"/>
            <w:left w:w="57" w:type="dxa"/>
            <w:bottom w:w="57" w:type="dxa"/>
            <w:right w:w="85" w:type="dxa"/>
          </w:tblCellMar>
        </w:tblPrEx>
        <w:trPr>
          <w:cantSplit/>
          <w:trHeight w:val="437"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全椒县中医院医疗责任保险项目 </w:t>
            </w:r>
          </w:p>
        </w:tc>
      </w:tr>
      <w:tr>
        <w:tblPrEx>
          <w:tblCellMar>
            <w:top w:w="57" w:type="dxa"/>
            <w:left w:w="57" w:type="dxa"/>
            <w:bottom w:w="57" w:type="dxa"/>
            <w:right w:w="85" w:type="dxa"/>
          </w:tblCellMar>
        </w:tblPrEx>
        <w:trPr>
          <w:cantSplit/>
          <w:trHeight w:val="881"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12" w:lineRule="auto"/>
              <w:jc w:val="center"/>
              <w:textAlignment w:val="auto"/>
              <w:rPr>
                <w:rFonts w:hint="eastAsia" w:ascii="宋体" w:hAnsi="宋体" w:cs="宋体"/>
                <w:kern w:val="0"/>
                <w:sz w:val="24"/>
              </w:rPr>
            </w:pPr>
            <w:r>
              <w:rPr>
                <w:rFonts w:hint="eastAsia" w:ascii="宋体" w:hAnsi="宋体" w:cs="宋体"/>
                <w:kern w:val="0"/>
                <w:sz w:val="24"/>
              </w:rPr>
              <w:t>采购人名称</w:t>
            </w:r>
          </w:p>
          <w:p>
            <w:pPr>
              <w:keepNext w:val="0"/>
              <w:keepLines w:val="0"/>
              <w:pageBreakBefore w:val="0"/>
              <w:widowControl w:val="0"/>
              <w:kinsoku/>
              <w:wordWrap/>
              <w:overflowPunct/>
              <w:topLinePunct w:val="0"/>
              <w:autoSpaceDE/>
              <w:autoSpaceDN/>
              <w:bidi w:val="0"/>
              <w:adjustRightInd/>
              <w:snapToGrid/>
              <w:spacing w:before="95" w:beforeLines="30" w:line="312" w:lineRule="auto"/>
              <w:jc w:val="center"/>
              <w:textAlignment w:val="auto"/>
              <w:rPr>
                <w:rFonts w:hint="eastAsia" w:ascii="宋体" w:hAnsi="宋体" w:cs="宋体"/>
                <w:kern w:val="0"/>
                <w:sz w:val="24"/>
              </w:rPr>
            </w:pPr>
            <w:r>
              <w:rPr>
                <w:rFonts w:hint="eastAsia" w:ascii="宋体" w:hAnsi="宋体" w:cs="宋体"/>
                <w:kern w:val="0"/>
                <w:sz w:val="24"/>
              </w:rPr>
              <w:t>及联系方式</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12" w:lineRule="auto"/>
              <w:jc w:val="left"/>
              <w:textAlignment w:val="auto"/>
              <w:rPr>
                <w:rFonts w:hint="eastAsia" w:ascii="宋体" w:hAnsi="宋体" w:eastAsia="宋体" w:cs="宋体"/>
                <w:kern w:val="0"/>
                <w:sz w:val="24"/>
                <w:lang w:eastAsia="zh-CN"/>
              </w:rPr>
            </w:pPr>
            <w:r>
              <w:rPr>
                <w:rFonts w:hint="eastAsia" w:ascii="宋体" w:hAnsi="宋体" w:cs="宋体"/>
                <w:kern w:val="0"/>
                <w:sz w:val="24"/>
              </w:rPr>
              <w:t>招标采购人：</w:t>
            </w:r>
            <w:r>
              <w:rPr>
                <w:rFonts w:hint="eastAsia" w:ascii="宋体" w:hAnsi="宋体" w:cs="宋体"/>
                <w:kern w:val="0"/>
                <w:sz w:val="24"/>
                <w:lang w:eastAsia="zh-CN"/>
              </w:rPr>
              <w:t>全椒县中医院</w:t>
            </w:r>
          </w:p>
          <w:p>
            <w:pPr>
              <w:keepNext w:val="0"/>
              <w:keepLines w:val="0"/>
              <w:pageBreakBefore w:val="0"/>
              <w:widowControl w:val="0"/>
              <w:kinsoku/>
              <w:wordWrap/>
              <w:overflowPunct/>
              <w:topLinePunct w:val="0"/>
              <w:autoSpaceDE/>
              <w:autoSpaceDN/>
              <w:bidi w:val="0"/>
              <w:adjustRightInd/>
              <w:snapToGrid/>
              <w:spacing w:before="95" w:beforeLines="30" w:line="312" w:lineRule="auto"/>
              <w:jc w:val="left"/>
              <w:textAlignment w:val="auto"/>
              <w:rPr>
                <w:rFonts w:hint="eastAsia" w:ascii="宋体" w:hAnsi="宋体" w:cs="宋体"/>
                <w:sz w:val="24"/>
              </w:rPr>
            </w:pPr>
            <w:r>
              <w:rPr>
                <w:rFonts w:hint="eastAsia" w:ascii="宋体" w:hAnsi="宋体" w:cs="宋体"/>
                <w:kern w:val="0"/>
                <w:sz w:val="24"/>
              </w:rPr>
              <w:t>联系人：</w:t>
            </w:r>
            <w:r>
              <w:rPr>
                <w:rFonts w:hint="eastAsia" w:ascii="宋体" w:hAnsi="宋体" w:cs="宋体"/>
                <w:sz w:val="24"/>
                <w:lang w:val="en-US" w:eastAsia="zh-CN"/>
              </w:rPr>
              <w:t>晋元亮</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联系电话：</w:t>
            </w:r>
            <w:r>
              <w:rPr>
                <w:rFonts w:hint="eastAsia" w:ascii="宋体" w:hAnsi="宋体" w:cs="宋体"/>
                <w:sz w:val="24"/>
              </w:rPr>
              <w:t>15215505665</w:t>
            </w:r>
          </w:p>
        </w:tc>
      </w:tr>
      <w:tr>
        <w:tblPrEx>
          <w:tblCellMar>
            <w:top w:w="57" w:type="dxa"/>
            <w:left w:w="57" w:type="dxa"/>
            <w:bottom w:w="57" w:type="dxa"/>
            <w:right w:w="85" w:type="dxa"/>
          </w:tblCellMar>
        </w:tblPrEx>
        <w:trPr>
          <w:cantSplit/>
          <w:trHeight w:val="907"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12" w:lineRule="auto"/>
              <w:jc w:val="center"/>
              <w:textAlignment w:val="auto"/>
              <w:rPr>
                <w:rFonts w:hint="eastAsia" w:ascii="宋体" w:hAnsi="宋体" w:cs="宋体"/>
                <w:kern w:val="0"/>
                <w:sz w:val="24"/>
              </w:rPr>
            </w:pPr>
            <w:r>
              <w:rPr>
                <w:rFonts w:hint="eastAsia" w:ascii="宋体" w:hAnsi="宋体" w:cs="宋体"/>
                <w:kern w:val="0"/>
                <w:sz w:val="24"/>
              </w:rPr>
              <w:t>代理机构名称</w:t>
            </w:r>
          </w:p>
          <w:p>
            <w:pPr>
              <w:keepNext w:val="0"/>
              <w:keepLines w:val="0"/>
              <w:pageBreakBefore w:val="0"/>
              <w:widowControl w:val="0"/>
              <w:kinsoku/>
              <w:wordWrap/>
              <w:overflowPunct/>
              <w:topLinePunct w:val="0"/>
              <w:autoSpaceDE/>
              <w:autoSpaceDN/>
              <w:bidi w:val="0"/>
              <w:adjustRightInd/>
              <w:snapToGrid/>
              <w:spacing w:before="95" w:beforeLines="30" w:line="312" w:lineRule="auto"/>
              <w:jc w:val="center"/>
              <w:textAlignment w:val="auto"/>
              <w:rPr>
                <w:rFonts w:hint="eastAsia" w:ascii="宋体" w:hAnsi="宋体" w:cs="宋体"/>
                <w:kern w:val="0"/>
                <w:sz w:val="24"/>
              </w:rPr>
            </w:pPr>
            <w:r>
              <w:rPr>
                <w:rFonts w:hint="eastAsia" w:ascii="宋体" w:hAnsi="宋体" w:cs="宋体"/>
                <w:kern w:val="0"/>
                <w:sz w:val="24"/>
              </w:rPr>
              <w:t>及联系方式</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12" w:lineRule="auto"/>
              <w:jc w:val="left"/>
              <w:textAlignment w:val="auto"/>
              <w:rPr>
                <w:rFonts w:hint="eastAsia" w:ascii="宋体" w:hAnsi="宋体" w:eastAsia="宋体" w:cs="宋体"/>
                <w:kern w:val="0"/>
                <w:sz w:val="24"/>
                <w:lang w:eastAsia="zh-CN"/>
              </w:rPr>
            </w:pPr>
            <w:r>
              <w:rPr>
                <w:rFonts w:hint="eastAsia" w:ascii="宋体" w:hAnsi="宋体" w:cs="宋体"/>
                <w:kern w:val="0"/>
                <w:sz w:val="24"/>
              </w:rPr>
              <w:t>代理机构：</w:t>
            </w:r>
            <w:r>
              <w:rPr>
                <w:rFonts w:hint="eastAsia" w:ascii="宋体" w:hAnsi="宋体" w:cs="宋体"/>
                <w:kern w:val="0"/>
                <w:sz w:val="24"/>
                <w:lang w:eastAsia="zh-CN"/>
              </w:rPr>
              <w:t>江苏协同项目管理有限公司</w:t>
            </w:r>
          </w:p>
          <w:p>
            <w:pPr>
              <w:keepNext w:val="0"/>
              <w:keepLines w:val="0"/>
              <w:pageBreakBefore w:val="0"/>
              <w:widowControl w:val="0"/>
              <w:kinsoku/>
              <w:wordWrap/>
              <w:overflowPunct/>
              <w:topLinePunct w:val="0"/>
              <w:autoSpaceDE/>
              <w:autoSpaceDN/>
              <w:bidi w:val="0"/>
              <w:adjustRightInd/>
              <w:snapToGrid/>
              <w:spacing w:before="95" w:beforeLines="30" w:line="312" w:lineRule="auto"/>
              <w:jc w:val="left"/>
              <w:textAlignment w:val="auto"/>
              <w:rPr>
                <w:rFonts w:hint="default" w:ascii="宋体" w:hAnsi="宋体" w:eastAsia="宋体" w:cs="宋体"/>
                <w:kern w:val="0"/>
                <w:sz w:val="24"/>
                <w:lang w:val="en-US" w:eastAsia="zh-CN"/>
              </w:rPr>
            </w:pPr>
            <w:r>
              <w:rPr>
                <w:rFonts w:hint="eastAsia" w:ascii="宋体" w:hAnsi="宋体" w:cs="宋体"/>
                <w:kern w:val="0"/>
                <w:sz w:val="24"/>
              </w:rPr>
              <w:t xml:space="preserve"> 联系人：</w:t>
            </w:r>
            <w:r>
              <w:rPr>
                <w:rFonts w:hint="eastAsia" w:ascii="宋体" w:hAnsi="宋体" w:cs="宋体"/>
                <w:kern w:val="0"/>
                <w:sz w:val="24"/>
                <w:lang w:val="en-US" w:eastAsia="zh-CN"/>
              </w:rPr>
              <w:t xml:space="preserve">郑工   </w:t>
            </w:r>
            <w:r>
              <w:rPr>
                <w:rFonts w:hint="eastAsia" w:ascii="宋体" w:hAnsi="宋体" w:cs="宋体"/>
                <w:kern w:val="0"/>
                <w:sz w:val="24"/>
              </w:rPr>
              <w:t xml:space="preserve"> 联系电话：</w:t>
            </w:r>
            <w:r>
              <w:rPr>
                <w:rFonts w:hint="eastAsia" w:ascii="宋体" w:hAnsi="宋体" w:cs="宋体"/>
                <w:sz w:val="24"/>
                <w:lang w:val="en-US" w:eastAsia="zh-CN"/>
              </w:rPr>
              <w:t>18098386731</w:t>
            </w:r>
          </w:p>
          <w:p>
            <w:pPr>
              <w:keepNext w:val="0"/>
              <w:keepLines w:val="0"/>
              <w:pageBreakBefore w:val="0"/>
              <w:widowControl w:val="0"/>
              <w:kinsoku/>
              <w:wordWrap/>
              <w:overflowPunct/>
              <w:topLinePunct w:val="0"/>
              <w:autoSpaceDE/>
              <w:autoSpaceDN/>
              <w:bidi w:val="0"/>
              <w:adjustRightInd/>
              <w:snapToGrid/>
              <w:spacing w:before="95" w:beforeLines="30" w:line="312" w:lineRule="auto"/>
              <w:jc w:val="left"/>
              <w:textAlignment w:val="auto"/>
              <w:rPr>
                <w:rFonts w:hint="eastAsia" w:ascii="宋体" w:hAnsi="宋体" w:cs="宋体"/>
                <w:kern w:val="0"/>
                <w:sz w:val="24"/>
              </w:rPr>
            </w:pPr>
          </w:p>
        </w:tc>
      </w:tr>
      <w:tr>
        <w:tblPrEx>
          <w:tblCellMar>
            <w:top w:w="57" w:type="dxa"/>
            <w:left w:w="57" w:type="dxa"/>
            <w:bottom w:w="57" w:type="dxa"/>
            <w:right w:w="85" w:type="dxa"/>
          </w:tblCellMar>
        </w:tblPrEx>
        <w:trPr>
          <w:cantSplit/>
          <w:trHeight w:val="455"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资金来源</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自筹</w:t>
            </w:r>
            <w:r>
              <w:rPr>
                <w:rFonts w:hint="eastAsia" w:ascii="宋体" w:hAnsi="宋体" w:eastAsia="宋体" w:cs="宋体"/>
                <w:sz w:val="24"/>
                <w:szCs w:val="24"/>
              </w:rPr>
              <w:t>资金</w:t>
            </w:r>
          </w:p>
        </w:tc>
      </w:tr>
      <w:tr>
        <w:tblPrEx>
          <w:tblCellMar>
            <w:top w:w="57" w:type="dxa"/>
            <w:left w:w="57" w:type="dxa"/>
            <w:bottom w:w="57" w:type="dxa"/>
            <w:right w:w="85" w:type="dxa"/>
          </w:tblCellMar>
        </w:tblPrEx>
        <w:trPr>
          <w:cantSplit/>
          <w:trHeight w:val="482"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公开招标</w:t>
            </w:r>
          </w:p>
        </w:tc>
      </w:tr>
      <w:tr>
        <w:tblPrEx>
          <w:tblCellMar>
            <w:top w:w="57" w:type="dxa"/>
            <w:left w:w="57" w:type="dxa"/>
            <w:bottom w:w="57" w:type="dxa"/>
            <w:right w:w="85" w:type="dxa"/>
          </w:tblCellMar>
        </w:tblPrEx>
        <w:trPr>
          <w:cantSplit/>
          <w:trHeight w:val="462"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标包划分</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标包划分：一个包</w:t>
            </w:r>
          </w:p>
        </w:tc>
      </w:tr>
      <w:tr>
        <w:tblPrEx>
          <w:tblCellMar>
            <w:top w:w="57" w:type="dxa"/>
            <w:left w:w="57" w:type="dxa"/>
            <w:bottom w:w="57" w:type="dxa"/>
            <w:right w:w="85" w:type="dxa"/>
          </w:tblCellMar>
        </w:tblPrEx>
        <w:trPr>
          <w:cantSplit/>
          <w:trHeight w:val="498"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评标办法</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最低价法</w:t>
            </w:r>
          </w:p>
        </w:tc>
      </w:tr>
      <w:tr>
        <w:tblPrEx>
          <w:tblCellMar>
            <w:top w:w="57" w:type="dxa"/>
            <w:left w:w="57" w:type="dxa"/>
            <w:bottom w:w="57" w:type="dxa"/>
            <w:right w:w="85" w:type="dxa"/>
          </w:tblCellMar>
        </w:tblPrEx>
        <w:trPr>
          <w:cantSplit/>
          <w:trHeight w:val="739"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最高限价</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万元，投标报价高于（含等于）最高投标限价的按照无效投标处理。</w:t>
            </w:r>
          </w:p>
        </w:tc>
      </w:tr>
      <w:tr>
        <w:tblPrEx>
          <w:tblCellMar>
            <w:top w:w="57" w:type="dxa"/>
            <w:left w:w="57" w:type="dxa"/>
            <w:bottom w:w="57" w:type="dxa"/>
            <w:right w:w="85" w:type="dxa"/>
          </w:tblCellMar>
        </w:tblPrEx>
        <w:trPr>
          <w:cantSplit/>
          <w:trHeight w:val="501"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投标文件份数</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正本壹份，副本贰份</w:t>
            </w:r>
            <w:r>
              <w:rPr>
                <w:rFonts w:hint="eastAsia" w:ascii="宋体" w:hAnsi="宋体" w:eastAsia="宋体" w:cs="宋体"/>
                <w:sz w:val="24"/>
                <w:szCs w:val="24"/>
                <w:lang w:eastAsia="zh-CN"/>
              </w:rPr>
              <w:t>。</w:t>
            </w:r>
          </w:p>
        </w:tc>
      </w:tr>
      <w:tr>
        <w:tblPrEx>
          <w:tblCellMar>
            <w:top w:w="57" w:type="dxa"/>
            <w:left w:w="57" w:type="dxa"/>
            <w:bottom w:w="57" w:type="dxa"/>
            <w:right w:w="85" w:type="dxa"/>
          </w:tblCellMar>
        </w:tblPrEx>
        <w:trPr>
          <w:cantSplit/>
          <w:trHeight w:val="1277"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投标文件的签署</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kern w:val="0"/>
                <w:sz w:val="24"/>
                <w:lang w:eastAsia="zh-CN"/>
              </w:rPr>
            </w:pPr>
            <w:r>
              <w:rPr>
                <w:rFonts w:hint="eastAsia" w:ascii="宋体" w:hAnsi="宋体" w:cs="宋体"/>
                <w:kern w:val="0"/>
                <w:sz w:val="24"/>
              </w:rPr>
              <w:t>投标文件相应处盖章，需要签字的需法定代表人或授权委托代理人签字。投标文件中有更改的地方需加盖公章或法定代表人或授权委托代理人签字</w:t>
            </w:r>
            <w:r>
              <w:rPr>
                <w:rFonts w:hint="eastAsia" w:ascii="宋体" w:hAnsi="宋体" w:cs="宋体"/>
                <w:kern w:val="0"/>
                <w:sz w:val="24"/>
                <w:lang w:eastAsia="zh-CN"/>
              </w:rPr>
              <w:t>。</w:t>
            </w:r>
          </w:p>
        </w:tc>
      </w:tr>
      <w:tr>
        <w:tblPrEx>
          <w:tblCellMar>
            <w:top w:w="57" w:type="dxa"/>
            <w:left w:w="57" w:type="dxa"/>
            <w:bottom w:w="57" w:type="dxa"/>
            <w:right w:w="85" w:type="dxa"/>
          </w:tblCellMar>
        </w:tblPrEx>
        <w:trPr>
          <w:cantSplit/>
          <w:trHeight w:val="658" w:hRule="exact"/>
          <w:jc w:val="center"/>
        </w:trPr>
        <w:tc>
          <w:tcPr>
            <w:tcW w:w="726" w:type="dxa"/>
            <w:tcBorders>
              <w:top w:val="single" w:color="auto" w:sz="8" w:space="0"/>
              <w:left w:val="single" w:color="auto" w:sz="8" w:space="0"/>
              <w:bottom w:val="single" w:color="auto" w:sz="4" w:space="0"/>
              <w:right w:val="single" w:color="auto" w:sz="8" w:space="0"/>
            </w:tcBorders>
            <w:noWrap w:val="0"/>
            <w:vAlign w:val="center"/>
          </w:tcPr>
          <w:p>
            <w:pPr>
              <w:pStyle w:val="14"/>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2585" w:type="dxa"/>
            <w:tcBorders>
              <w:top w:val="single" w:color="auto" w:sz="8"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6747" w:type="dxa"/>
            <w:tcBorders>
              <w:top w:val="single" w:color="auto" w:sz="8" w:space="0"/>
              <w:left w:val="single" w:color="auto" w:sz="4" w:space="0"/>
              <w:bottom w:val="single" w:color="auto" w:sz="4"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投标截止日期后</w:t>
            </w:r>
            <w:r>
              <w:rPr>
                <w:rFonts w:hint="eastAsia" w:ascii="宋体" w:hAnsi="宋体" w:eastAsia="宋体" w:cs="宋体"/>
                <w:sz w:val="24"/>
                <w:szCs w:val="24"/>
                <w:lang w:val="en-US" w:eastAsia="zh-CN"/>
              </w:rPr>
              <w:t>6</w:t>
            </w:r>
            <w:r>
              <w:rPr>
                <w:rFonts w:hint="eastAsia" w:ascii="宋体" w:hAnsi="宋体" w:eastAsia="宋体" w:cs="宋体"/>
                <w:sz w:val="24"/>
                <w:szCs w:val="24"/>
              </w:rPr>
              <w:t>0天内有效</w:t>
            </w:r>
            <w:r>
              <w:rPr>
                <w:rFonts w:hint="eastAsia" w:ascii="宋体" w:hAnsi="宋体" w:eastAsia="宋体" w:cs="宋体"/>
                <w:sz w:val="24"/>
                <w:szCs w:val="24"/>
                <w:lang w:eastAsia="zh-CN"/>
              </w:rPr>
              <w:t>。</w:t>
            </w:r>
          </w:p>
        </w:tc>
      </w:tr>
      <w:tr>
        <w:tblPrEx>
          <w:tblCellMar>
            <w:top w:w="57" w:type="dxa"/>
            <w:left w:w="57" w:type="dxa"/>
            <w:bottom w:w="57" w:type="dxa"/>
            <w:right w:w="85" w:type="dxa"/>
          </w:tblCellMar>
        </w:tblPrEx>
        <w:trPr>
          <w:cantSplit/>
          <w:trHeight w:val="486"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投标保证金</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本项目不要求</w:t>
            </w:r>
            <w:r>
              <w:rPr>
                <w:rFonts w:hint="eastAsia" w:ascii="宋体" w:hAnsi="宋体" w:eastAsia="宋体" w:cs="宋体"/>
                <w:sz w:val="24"/>
                <w:szCs w:val="24"/>
                <w:lang w:eastAsia="zh-CN"/>
              </w:rPr>
              <w:t>。</w:t>
            </w:r>
          </w:p>
        </w:tc>
      </w:tr>
      <w:tr>
        <w:tblPrEx>
          <w:tblCellMar>
            <w:top w:w="57" w:type="dxa"/>
            <w:left w:w="57" w:type="dxa"/>
            <w:bottom w:w="57" w:type="dxa"/>
            <w:right w:w="85" w:type="dxa"/>
          </w:tblCellMar>
        </w:tblPrEx>
        <w:trPr>
          <w:cantSplit/>
          <w:trHeight w:val="561"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履约保证金</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本项目不要求。</w:t>
            </w:r>
          </w:p>
        </w:tc>
      </w:tr>
      <w:tr>
        <w:tblPrEx>
          <w:tblCellMar>
            <w:top w:w="57" w:type="dxa"/>
            <w:left w:w="57" w:type="dxa"/>
            <w:bottom w:w="57" w:type="dxa"/>
            <w:right w:w="85" w:type="dxa"/>
          </w:tblCellMar>
        </w:tblPrEx>
        <w:trPr>
          <w:cantSplit/>
          <w:trHeight w:val="2425"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kern w:val="0"/>
                <w:sz w:val="24"/>
              </w:rPr>
              <w:t>答疑及澄清方式及时间</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FF0000"/>
                <w:sz w:val="24"/>
              </w:rPr>
            </w:pPr>
            <w:r>
              <w:rPr>
                <w:rFonts w:hint="eastAsia" w:ascii="宋体" w:hAnsi="宋体" w:cs="宋体"/>
                <w:sz w:val="24"/>
              </w:rPr>
              <w:t>各投标人如有疑问请以电子邮件形式在</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04</w:t>
            </w:r>
            <w:r>
              <w:rPr>
                <w:rFonts w:hint="eastAsia" w:ascii="宋体" w:hAnsi="宋体" w:cs="宋体"/>
                <w:sz w:val="24"/>
                <w:u w:val="single"/>
              </w:rPr>
              <w:t>月</w:t>
            </w:r>
            <w:r>
              <w:rPr>
                <w:rFonts w:hint="eastAsia" w:ascii="宋体" w:hAnsi="宋体" w:cs="宋体"/>
                <w:sz w:val="24"/>
                <w:u w:val="single"/>
                <w:lang w:val="en-US" w:eastAsia="zh-CN"/>
              </w:rPr>
              <w:t>14</w:t>
            </w:r>
            <w:r>
              <w:rPr>
                <w:rFonts w:hint="eastAsia" w:ascii="宋体" w:hAnsi="宋体" w:cs="宋体"/>
                <w:sz w:val="24"/>
                <w:u w:val="single"/>
              </w:rPr>
              <w:fldChar w:fldCharType="begin"/>
            </w:r>
            <w:r>
              <w:rPr>
                <w:rFonts w:hint="eastAsia" w:ascii="宋体" w:hAnsi="宋体" w:cs="宋体"/>
                <w:sz w:val="24"/>
                <w:u w:val="single"/>
              </w:rPr>
              <w:instrText xml:space="preserve"> HYPERLINK "mailto:日9时前发至2505931746@qq.com(代理公司邮箱），招标人将在2021年7月" </w:instrText>
            </w:r>
            <w:r>
              <w:rPr>
                <w:rFonts w:hint="eastAsia" w:ascii="宋体" w:hAnsi="宋体" w:cs="宋体"/>
                <w:sz w:val="24"/>
                <w:u w:val="single"/>
              </w:rPr>
              <w:fldChar w:fldCharType="separate"/>
            </w:r>
            <w:r>
              <w:rPr>
                <w:rStyle w:val="27"/>
                <w:rFonts w:hint="eastAsia" w:ascii="宋体" w:hAnsi="宋体" w:cs="宋体"/>
                <w:color w:val="auto"/>
                <w:sz w:val="24"/>
                <w:u w:val="single"/>
              </w:rPr>
              <w:t>日9时前</w:t>
            </w:r>
            <w:r>
              <w:rPr>
                <w:rStyle w:val="27"/>
                <w:rFonts w:hint="eastAsia" w:ascii="宋体" w:hAnsi="宋体" w:cs="宋体"/>
                <w:color w:val="auto"/>
                <w:sz w:val="24"/>
                <w:u w:val="none"/>
              </w:rPr>
              <w:t>发至</w:t>
            </w:r>
            <w:r>
              <w:rPr>
                <w:rStyle w:val="27"/>
                <w:rFonts w:hint="eastAsia" w:ascii="宋体" w:hAnsi="宋体" w:cs="宋体"/>
                <w:color w:val="auto"/>
                <w:sz w:val="24"/>
                <w:u w:val="none"/>
                <w:lang w:val="en-US" w:eastAsia="zh-CN"/>
              </w:rPr>
              <w:t>1344716298</w:t>
            </w:r>
            <w:r>
              <w:rPr>
                <w:rStyle w:val="27"/>
                <w:rFonts w:hint="eastAsia" w:ascii="宋体" w:hAnsi="宋体" w:cs="宋体"/>
                <w:color w:val="auto"/>
                <w:sz w:val="24"/>
                <w:u w:val="none"/>
              </w:rPr>
              <w:t>@qq.com(代理公司邮箱），招标人将在</w:t>
            </w:r>
            <w:r>
              <w:rPr>
                <w:rStyle w:val="27"/>
                <w:rFonts w:hint="eastAsia" w:ascii="宋体" w:hAnsi="宋体" w:cs="宋体"/>
                <w:color w:val="auto"/>
                <w:sz w:val="24"/>
                <w:u w:val="single"/>
              </w:rPr>
              <w:t>20</w:t>
            </w:r>
            <w:r>
              <w:rPr>
                <w:rStyle w:val="27"/>
                <w:rFonts w:hint="eastAsia" w:ascii="宋体" w:hAnsi="宋体" w:cs="宋体"/>
                <w:color w:val="auto"/>
                <w:sz w:val="24"/>
                <w:u w:val="single"/>
                <w:lang w:val="en-US" w:eastAsia="zh-CN"/>
              </w:rPr>
              <w:t>26</w:t>
            </w:r>
            <w:r>
              <w:rPr>
                <w:rStyle w:val="27"/>
                <w:rFonts w:hint="eastAsia" w:ascii="宋体" w:hAnsi="宋体" w:cs="宋体"/>
                <w:color w:val="auto"/>
                <w:sz w:val="24"/>
                <w:u w:val="single"/>
              </w:rPr>
              <w:t>年</w:t>
            </w:r>
            <w:r>
              <w:rPr>
                <w:rStyle w:val="27"/>
                <w:rFonts w:hint="eastAsia" w:ascii="宋体" w:hAnsi="宋体" w:cs="宋体"/>
                <w:color w:val="auto"/>
                <w:sz w:val="24"/>
                <w:u w:val="single"/>
                <w:lang w:val="en-US" w:eastAsia="zh-CN"/>
              </w:rPr>
              <w:t>04</w:t>
            </w:r>
            <w:r>
              <w:rPr>
                <w:rStyle w:val="27"/>
                <w:rFonts w:hint="eastAsia" w:ascii="宋体" w:hAnsi="宋体" w:cs="宋体"/>
                <w:color w:val="auto"/>
                <w:sz w:val="24"/>
                <w:u w:val="single"/>
              </w:rPr>
              <w:t>月</w:t>
            </w:r>
            <w:r>
              <w:rPr>
                <w:rFonts w:hint="eastAsia" w:ascii="宋体" w:hAnsi="宋体" w:cs="宋体"/>
                <w:sz w:val="24"/>
                <w:u w:val="single"/>
              </w:rPr>
              <w:fldChar w:fldCharType="end"/>
            </w:r>
            <w:r>
              <w:rPr>
                <w:rFonts w:hint="eastAsia" w:ascii="宋体" w:hAnsi="宋体" w:cs="宋体"/>
                <w:sz w:val="24"/>
                <w:u w:val="single"/>
                <w:lang w:val="en-US" w:eastAsia="zh-CN"/>
              </w:rPr>
              <w:t>14</w:t>
            </w:r>
            <w:r>
              <w:rPr>
                <w:rFonts w:hint="eastAsia" w:ascii="宋体" w:hAnsi="宋体" w:cs="宋体"/>
                <w:sz w:val="24"/>
                <w:u w:val="single"/>
              </w:rPr>
              <w:t>日</w:t>
            </w:r>
            <w:r>
              <w:rPr>
                <w:rFonts w:hint="eastAsia" w:ascii="宋体" w:hAnsi="宋体" w:cs="宋体"/>
                <w:sz w:val="24"/>
                <w:u w:val="single"/>
                <w:lang w:val="en-US" w:eastAsia="zh-CN"/>
              </w:rPr>
              <w:t>17</w:t>
            </w:r>
            <w:r>
              <w:rPr>
                <w:rFonts w:hint="eastAsia" w:ascii="宋体" w:hAnsi="宋体" w:cs="宋体"/>
                <w:sz w:val="24"/>
                <w:u w:val="single"/>
              </w:rPr>
              <w:t>：00时</w:t>
            </w:r>
            <w:r>
              <w:rPr>
                <w:rFonts w:hint="eastAsia" w:ascii="宋体" w:hAnsi="宋体" w:cs="宋体"/>
                <w:sz w:val="24"/>
              </w:rPr>
              <w:t>后以澄清公告形式在</w:t>
            </w:r>
            <w:r>
              <w:rPr>
                <w:rFonts w:hint="eastAsia" w:ascii="宋体" w:hAnsi="宋体" w:cs="宋体"/>
                <w:sz w:val="24"/>
                <w:lang w:eastAsia="zh-CN"/>
              </w:rPr>
              <w:t>全椒县中医院</w:t>
            </w:r>
            <w:r>
              <w:rPr>
                <w:rFonts w:hint="eastAsia" w:ascii="宋体" w:hAnsi="宋体" w:cs="宋体"/>
                <w:sz w:val="24"/>
              </w:rPr>
              <w:t>网予以公告。该内容为招标文件的组成部分，对投标人具有同样约束力效力。投标人应主动查看。招标人（或其委托的代理机构）不承担投标人未及时关注相关信息引发的相关责任。</w:t>
            </w:r>
          </w:p>
        </w:tc>
      </w:tr>
      <w:tr>
        <w:tblPrEx>
          <w:tblCellMar>
            <w:top w:w="57" w:type="dxa"/>
            <w:left w:w="57" w:type="dxa"/>
            <w:bottom w:w="57" w:type="dxa"/>
            <w:right w:w="85" w:type="dxa"/>
          </w:tblCellMar>
        </w:tblPrEx>
        <w:trPr>
          <w:trHeight w:val="1103"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kern w:val="0"/>
                <w:sz w:val="24"/>
              </w:rPr>
              <w:t>投标文件提交截止时间及地点</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sz w:val="24"/>
              </w:rPr>
            </w:pPr>
            <w:r>
              <w:rPr>
                <w:rFonts w:hint="eastAsia" w:ascii="宋体" w:hAnsi="宋体" w:cs="宋体"/>
                <w:sz w:val="24"/>
              </w:rPr>
              <w:t>投标截止时间：202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日15时</w:t>
            </w:r>
            <w:r>
              <w:rPr>
                <w:rFonts w:hint="eastAsia" w:ascii="宋体" w:hAnsi="宋体" w:cs="宋体"/>
                <w:sz w:val="24"/>
                <w:lang w:val="en-US" w:eastAsia="zh-CN"/>
              </w:rPr>
              <w:t>00</w:t>
            </w:r>
            <w:r>
              <w:rPr>
                <w:rFonts w:hint="eastAsia" w:ascii="宋体" w:hAnsi="宋体" w:cs="宋体"/>
                <w:sz w:val="24"/>
              </w:rPr>
              <w:t xml:space="preserve"> 分（北京时间）；</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sz w:val="24"/>
              </w:rPr>
            </w:pPr>
            <w:r>
              <w:rPr>
                <w:rFonts w:hint="eastAsia" w:ascii="宋体" w:hAnsi="宋体" w:cs="宋体"/>
                <w:sz w:val="24"/>
              </w:rPr>
              <w:t>投标文件递交地点：</w:t>
            </w:r>
            <w:r>
              <w:rPr>
                <w:rFonts w:hint="eastAsia" w:ascii="宋体" w:hAnsi="宋体" w:cs="宋体"/>
                <w:kern w:val="0"/>
                <w:sz w:val="24"/>
                <w:lang w:eastAsia="zh-CN"/>
              </w:rPr>
              <w:t>全椒县中医院</w:t>
            </w:r>
            <w:r>
              <w:rPr>
                <w:rFonts w:hint="eastAsia" w:ascii="宋体" w:hAnsi="宋体" w:cs="宋体"/>
                <w:kern w:val="0"/>
                <w:sz w:val="24"/>
              </w:rPr>
              <w:t>行政楼三楼会议室</w:t>
            </w:r>
          </w:p>
        </w:tc>
      </w:tr>
      <w:tr>
        <w:tblPrEx>
          <w:tblCellMar>
            <w:top w:w="57" w:type="dxa"/>
            <w:left w:w="57" w:type="dxa"/>
            <w:bottom w:w="57" w:type="dxa"/>
            <w:right w:w="85" w:type="dxa"/>
          </w:tblCellMar>
        </w:tblPrEx>
        <w:trPr>
          <w:trHeight w:val="877"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kern w:val="0"/>
                <w:sz w:val="24"/>
              </w:rPr>
              <w:t>开标时间及地点</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kern w:val="0"/>
                <w:sz w:val="24"/>
                <w:u w:val="single"/>
              </w:rPr>
            </w:pPr>
            <w:r>
              <w:rPr>
                <w:rFonts w:hint="eastAsia" w:ascii="宋体" w:hAnsi="宋体" w:cs="宋体"/>
                <w:kern w:val="0"/>
                <w:sz w:val="24"/>
              </w:rPr>
              <w:t>开标时间：</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 xml:space="preserve"> 16 </w:t>
            </w:r>
            <w:r>
              <w:rPr>
                <w:rFonts w:hint="eastAsia" w:ascii="宋体" w:hAnsi="宋体" w:cs="宋体"/>
                <w:sz w:val="24"/>
              </w:rPr>
              <w:t>日15时</w:t>
            </w:r>
            <w:r>
              <w:rPr>
                <w:rFonts w:hint="eastAsia" w:ascii="宋体" w:hAnsi="宋体" w:cs="宋体"/>
                <w:sz w:val="24"/>
                <w:lang w:val="en-US" w:eastAsia="zh-CN"/>
              </w:rPr>
              <w:t>00</w:t>
            </w:r>
            <w:r>
              <w:rPr>
                <w:rFonts w:hint="eastAsia" w:ascii="宋体" w:hAnsi="宋体" w:cs="宋体"/>
                <w:sz w:val="24"/>
              </w:rPr>
              <w:t xml:space="preserve"> 分（北京时间）</w:t>
            </w:r>
            <w:r>
              <w:rPr>
                <w:rFonts w:hint="eastAsia" w:ascii="宋体" w:hAnsi="宋体" w:cs="宋体"/>
                <w:sz w:val="24"/>
                <w:lang w:val="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kern w:val="0"/>
                <w:sz w:val="24"/>
                <w:u w:val="single"/>
              </w:rPr>
            </w:pPr>
            <w:r>
              <w:rPr>
                <w:rFonts w:hint="eastAsia" w:ascii="宋体" w:hAnsi="宋体" w:cs="宋体"/>
                <w:kern w:val="0"/>
                <w:sz w:val="24"/>
              </w:rPr>
              <w:t>开标地点：</w:t>
            </w:r>
            <w:r>
              <w:rPr>
                <w:rFonts w:hint="eastAsia" w:ascii="宋体" w:hAnsi="宋体" w:cs="宋体"/>
                <w:kern w:val="0"/>
                <w:sz w:val="24"/>
                <w:lang w:eastAsia="zh-CN"/>
              </w:rPr>
              <w:t>全椒县中医院</w:t>
            </w:r>
            <w:r>
              <w:rPr>
                <w:rFonts w:hint="eastAsia" w:ascii="宋体" w:hAnsi="宋体" w:cs="宋体"/>
                <w:kern w:val="0"/>
                <w:sz w:val="24"/>
              </w:rPr>
              <w:t>行政楼三楼会议室</w:t>
            </w:r>
          </w:p>
        </w:tc>
      </w:tr>
      <w:tr>
        <w:tblPrEx>
          <w:tblCellMar>
            <w:top w:w="57" w:type="dxa"/>
            <w:left w:w="57" w:type="dxa"/>
            <w:bottom w:w="57" w:type="dxa"/>
            <w:right w:w="85" w:type="dxa"/>
          </w:tblCellMar>
        </w:tblPrEx>
        <w:trPr>
          <w:trHeight w:val="1168"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4"/>
                <w:lang w:eastAsia="zh-CN"/>
              </w:rPr>
            </w:pPr>
            <w:r>
              <w:rPr>
                <w:rFonts w:hint="eastAsia" w:ascii="宋体" w:hAnsi="宋体" w:eastAsia="宋体" w:cs="宋体"/>
                <w:color w:val="auto"/>
                <w:sz w:val="24"/>
                <w:szCs w:val="24"/>
                <w:lang w:val="en-US" w:eastAsia="zh-CN"/>
              </w:rPr>
              <w:t>现场资格验证</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kern w:val="0"/>
                <w:sz w:val="24"/>
              </w:rPr>
            </w:pPr>
            <w:r>
              <w:rPr>
                <w:rFonts w:hint="eastAsia" w:ascii="宋体" w:hAnsi="宋体" w:cs="宋体"/>
                <w:b/>
                <w:bCs/>
                <w:color w:val="auto"/>
                <w:sz w:val="24"/>
                <w:highlight w:val="none"/>
              </w:rPr>
              <w:t>委托代理人参加开标会议应携带法定代表人授权书原件和本人身份证；法定代表人参加开标会议，应携带</w:t>
            </w:r>
            <w:r>
              <w:rPr>
                <w:rFonts w:hint="eastAsia" w:ascii="宋体" w:hAnsi="宋体" w:cs="宋体"/>
                <w:b/>
                <w:bCs/>
                <w:color w:val="auto"/>
                <w:sz w:val="24"/>
                <w:highlight w:val="none"/>
                <w:lang w:eastAsia="zh-CN"/>
              </w:rPr>
              <w:t>法人身份证明和</w:t>
            </w:r>
            <w:r>
              <w:rPr>
                <w:rFonts w:hint="eastAsia" w:ascii="宋体" w:hAnsi="宋体" w:cs="宋体"/>
                <w:b/>
                <w:bCs/>
                <w:color w:val="auto"/>
                <w:sz w:val="24"/>
                <w:highlight w:val="none"/>
              </w:rPr>
              <w:t>本人身份证。违反上述规定，该投标文件予以拒绝。</w:t>
            </w:r>
          </w:p>
        </w:tc>
      </w:tr>
      <w:tr>
        <w:tblPrEx>
          <w:tblCellMar>
            <w:top w:w="57" w:type="dxa"/>
            <w:left w:w="57" w:type="dxa"/>
            <w:bottom w:w="57" w:type="dxa"/>
            <w:right w:w="85" w:type="dxa"/>
          </w:tblCellMar>
        </w:tblPrEx>
        <w:trPr>
          <w:trHeight w:val="652"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12" w:lineRule="auto"/>
              <w:jc w:val="center"/>
              <w:textAlignment w:val="auto"/>
              <w:rPr>
                <w:rFonts w:hint="eastAsia" w:ascii="宋体" w:hAnsi="宋体" w:cs="宋体"/>
                <w:kern w:val="0"/>
                <w:sz w:val="24"/>
              </w:rPr>
            </w:pPr>
            <w:r>
              <w:rPr>
                <w:rFonts w:hint="eastAsia" w:ascii="宋体" w:hAnsi="宋体" w:cs="宋体"/>
                <w:kern w:val="0"/>
                <w:sz w:val="24"/>
              </w:rPr>
              <w:t>评委组建</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12" w:lineRule="auto"/>
              <w:textAlignment w:val="auto"/>
              <w:rPr>
                <w:rFonts w:hint="eastAsia" w:ascii="宋体" w:hAnsi="宋体" w:cs="宋体"/>
                <w:kern w:val="0"/>
                <w:sz w:val="24"/>
              </w:rPr>
            </w:pPr>
            <w:r>
              <w:rPr>
                <w:rFonts w:hint="eastAsia" w:ascii="宋体" w:hAnsi="宋体" w:cs="宋体"/>
                <w:kern w:val="0"/>
                <w:sz w:val="24"/>
              </w:rPr>
              <w:t>由招标人或招标人指定的专业技术人员组成</w:t>
            </w:r>
          </w:p>
        </w:tc>
      </w:tr>
      <w:tr>
        <w:tblPrEx>
          <w:tblCellMar>
            <w:top w:w="57" w:type="dxa"/>
            <w:left w:w="57" w:type="dxa"/>
            <w:bottom w:w="57" w:type="dxa"/>
            <w:right w:w="85" w:type="dxa"/>
          </w:tblCellMar>
        </w:tblPrEx>
        <w:trPr>
          <w:trHeight w:val="762"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sz w:val="24"/>
              </w:rPr>
              <w:t>是否授权评标委员会确定中标人</w:t>
            </w:r>
          </w:p>
        </w:tc>
        <w:tc>
          <w:tcPr>
            <w:tcW w:w="674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kern w:val="0"/>
                <w:sz w:val="24"/>
              </w:rPr>
            </w:pPr>
            <w:r>
              <w:rPr>
                <w:rFonts w:hint="eastAsia" w:ascii="宋体" w:hAnsi="宋体" w:cs="宋体"/>
                <w:sz w:val="24"/>
              </w:rPr>
              <w:t>是，推荐的中标候选人数：</w:t>
            </w:r>
            <w:r>
              <w:rPr>
                <w:rFonts w:hint="eastAsia" w:ascii="宋体" w:hAnsi="宋体" w:cs="宋体"/>
                <w:sz w:val="24"/>
                <w:lang w:val="en-US" w:eastAsia="zh-CN"/>
              </w:rPr>
              <w:t>3</w:t>
            </w:r>
            <w:r>
              <w:rPr>
                <w:rFonts w:hint="eastAsia" w:ascii="宋体" w:hAnsi="宋体" w:cs="宋体"/>
                <w:sz w:val="24"/>
                <w:lang w:eastAsia="zh-CN"/>
              </w:rPr>
              <w:t>名</w:t>
            </w:r>
            <w:r>
              <w:rPr>
                <w:rFonts w:hint="eastAsia" w:ascii="宋体" w:hAnsi="宋体" w:cs="宋体"/>
                <w:sz w:val="24"/>
              </w:rPr>
              <w:t>。</w:t>
            </w:r>
          </w:p>
        </w:tc>
      </w:tr>
      <w:tr>
        <w:tblPrEx>
          <w:tblCellMar>
            <w:top w:w="57" w:type="dxa"/>
            <w:left w:w="57" w:type="dxa"/>
            <w:bottom w:w="57" w:type="dxa"/>
            <w:right w:w="85" w:type="dxa"/>
          </w:tblCellMar>
        </w:tblPrEx>
        <w:trPr>
          <w:trHeight w:val="1380" w:hRule="exact"/>
          <w:jc w:val="center"/>
        </w:trPr>
        <w:tc>
          <w:tcPr>
            <w:tcW w:w="726" w:type="dxa"/>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b/>
                <w:bCs/>
                <w:kern w:val="0"/>
                <w:sz w:val="24"/>
              </w:rPr>
              <w:t>招标代理费</w:t>
            </w:r>
          </w:p>
        </w:tc>
        <w:tc>
          <w:tcPr>
            <w:tcW w:w="67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sz w:val="24"/>
              </w:rPr>
            </w:pPr>
            <w:r>
              <w:rPr>
                <w:rFonts w:hint="eastAsia" w:ascii="宋体" w:hAnsi="宋体" w:cs="宋体"/>
                <w:b/>
                <w:bCs/>
                <w:kern w:val="0"/>
                <w:sz w:val="24"/>
              </w:rPr>
              <w:t>本项目的招标代理费</w:t>
            </w:r>
            <w:r>
              <w:rPr>
                <w:rFonts w:hint="eastAsia" w:ascii="宋体" w:hAnsi="宋体" w:cs="宋体"/>
                <w:b/>
                <w:bCs/>
                <w:kern w:val="0"/>
                <w:sz w:val="24"/>
                <w:lang w:val="en-US" w:eastAsia="zh-CN"/>
              </w:rPr>
              <w:t>3000</w:t>
            </w:r>
            <w:r>
              <w:rPr>
                <w:rFonts w:hint="eastAsia" w:ascii="宋体" w:hAnsi="宋体" w:cs="宋体"/>
                <w:b/>
                <w:bCs/>
                <w:kern w:val="0"/>
                <w:sz w:val="24"/>
              </w:rPr>
              <w:t>元</w:t>
            </w:r>
            <w:r>
              <w:rPr>
                <w:rFonts w:hint="eastAsia" w:ascii="宋体" w:hAnsi="宋体" w:cs="宋体"/>
                <w:b/>
                <w:bCs/>
                <w:kern w:val="0"/>
                <w:sz w:val="24"/>
                <w:lang w:eastAsia="zh-CN"/>
              </w:rPr>
              <w:t>，</w:t>
            </w:r>
            <w:r>
              <w:rPr>
                <w:rFonts w:hint="eastAsia" w:ascii="宋体" w:hAnsi="宋体" w:cs="宋体"/>
                <w:b/>
                <w:bCs/>
                <w:kern w:val="0"/>
                <w:sz w:val="24"/>
              </w:rPr>
              <w:t>由中标单位在领取中标通知书时支付给代理公司。投标人在投标报价中考虑上述费用。</w:t>
            </w:r>
          </w:p>
        </w:tc>
      </w:tr>
      <w:tr>
        <w:tblPrEx>
          <w:tblCellMar>
            <w:top w:w="57" w:type="dxa"/>
            <w:left w:w="57" w:type="dxa"/>
            <w:bottom w:w="57" w:type="dxa"/>
            <w:right w:w="85" w:type="dxa"/>
          </w:tblCellMar>
        </w:tblPrEx>
        <w:trPr>
          <w:trHeight w:val="1069" w:hRule="exact"/>
          <w:jc w:val="center"/>
        </w:trPr>
        <w:tc>
          <w:tcPr>
            <w:tcW w:w="726" w:type="dxa"/>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4"/>
              </w:rPr>
            </w:pPr>
            <w:r>
              <w:rPr>
                <w:rFonts w:hint="eastAsia" w:ascii="宋体" w:hAnsi="宋体" w:eastAsia="宋体" w:cs="宋体"/>
                <w:kern w:val="0"/>
                <w:sz w:val="24"/>
              </w:rPr>
              <w:t>付款方式</w:t>
            </w:r>
          </w:p>
        </w:tc>
        <w:tc>
          <w:tcPr>
            <w:tcW w:w="67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kern w:val="0"/>
                <w:sz w:val="24"/>
              </w:rPr>
            </w:pPr>
            <w:r>
              <w:rPr>
                <w:rFonts w:hint="eastAsia" w:ascii="宋体" w:hAnsi="宋体" w:eastAsia="宋体" w:cs="宋体"/>
                <w:b/>
                <w:bCs/>
                <w:color w:val="auto"/>
                <w:kern w:val="0"/>
                <w:sz w:val="24"/>
                <w:highlight w:val="none"/>
                <w:lang w:val="en-US" w:eastAsia="zh-CN"/>
              </w:rPr>
              <w:t>自收到发票（保险期限生效开始）后一次性支付保费</w:t>
            </w:r>
            <w:r>
              <w:rPr>
                <w:rFonts w:hint="eastAsia" w:ascii="宋体" w:hAnsi="宋体" w:eastAsia="宋体" w:cs="宋体"/>
                <w:b/>
                <w:bCs/>
                <w:color w:val="auto"/>
                <w:kern w:val="0"/>
                <w:sz w:val="24"/>
                <w:highlight w:val="none"/>
              </w:rPr>
              <w:t>。</w:t>
            </w:r>
          </w:p>
        </w:tc>
      </w:tr>
      <w:tr>
        <w:tblPrEx>
          <w:tblCellMar>
            <w:top w:w="57" w:type="dxa"/>
            <w:left w:w="57" w:type="dxa"/>
            <w:bottom w:w="57" w:type="dxa"/>
            <w:right w:w="85" w:type="dxa"/>
          </w:tblCellMar>
        </w:tblPrEx>
        <w:trPr>
          <w:trHeight w:val="1078" w:hRule="exact"/>
          <w:jc w:val="center"/>
        </w:trPr>
        <w:tc>
          <w:tcPr>
            <w:tcW w:w="726" w:type="dxa"/>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kern w:val="0"/>
                <w:sz w:val="24"/>
              </w:rPr>
              <w:t>中标通知书</w:t>
            </w:r>
          </w:p>
        </w:tc>
        <w:tc>
          <w:tcPr>
            <w:tcW w:w="67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kern w:val="0"/>
                <w:sz w:val="24"/>
              </w:rPr>
            </w:pPr>
            <w:r>
              <w:rPr>
                <w:rFonts w:hint="eastAsia" w:ascii="宋体" w:hAnsi="宋体" w:cs="宋体"/>
                <w:kern w:val="0"/>
                <w:sz w:val="24"/>
              </w:rPr>
              <w:t>公示期后无异议向中标人发中标通知书，中标人收到中标通知书在规定的时间内与招标人签订合同。</w:t>
            </w:r>
          </w:p>
        </w:tc>
      </w:tr>
      <w:bookmarkEnd w:id="10"/>
    </w:tbl>
    <w:p>
      <w:pPr>
        <w:rPr>
          <w:rFonts w:hint="eastAsia" w:ascii="宋体" w:hAnsi="宋体" w:cs="宋体"/>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754" w:gutter="0"/>
          <w:pgBorders>
            <w:top w:val="none" w:sz="0" w:space="0"/>
            <w:left w:val="none" w:sz="0" w:space="0"/>
            <w:bottom w:val="none" w:sz="0" w:space="0"/>
            <w:right w:val="none" w:sz="0" w:space="0"/>
          </w:pgBorders>
          <w:pgNumType w:fmt="decimal" w:start="1"/>
          <w:cols w:space="720" w:num="1"/>
          <w:docGrid w:linePitch="312" w:charSpace="0"/>
        </w:sectPr>
      </w:pPr>
    </w:p>
    <w:bookmarkEnd w:id="5"/>
    <w:p>
      <w:pPr>
        <w:pStyle w:val="4"/>
        <w:spacing w:line="360" w:lineRule="auto"/>
        <w:rPr>
          <w:rFonts w:hint="eastAsia" w:ascii="宋体" w:hAnsi="宋体" w:cs="宋体"/>
          <w:sz w:val="24"/>
          <w:szCs w:val="24"/>
        </w:rPr>
      </w:pPr>
      <w:bookmarkStart w:id="11" w:name="_Toc353871541"/>
      <w:bookmarkStart w:id="12" w:name="_Toc270281775"/>
      <w:bookmarkStart w:id="13" w:name="_Toc214353463"/>
      <w:bookmarkStart w:id="14" w:name="_Toc246213143"/>
      <w:bookmarkStart w:id="15" w:name="_Toc214353464"/>
      <w:r>
        <w:rPr>
          <w:rFonts w:hint="eastAsia" w:ascii="宋体" w:hAnsi="宋体" w:cs="宋体"/>
          <w:sz w:val="24"/>
          <w:szCs w:val="24"/>
        </w:rPr>
        <w:t>1 、总则</w:t>
      </w:r>
      <w:bookmarkEnd w:id="11"/>
    </w:p>
    <w:p>
      <w:pPr>
        <w:spacing w:line="360" w:lineRule="auto"/>
        <w:ind w:firstLine="480" w:firstLineChars="200"/>
        <w:rPr>
          <w:rFonts w:hint="eastAsia" w:ascii="宋体" w:hAnsi="宋体" w:cs="宋体"/>
          <w:sz w:val="24"/>
        </w:rPr>
      </w:pPr>
      <w:r>
        <w:rPr>
          <w:rFonts w:hint="eastAsia" w:ascii="宋体" w:hAnsi="宋体" w:cs="宋体"/>
          <w:sz w:val="24"/>
        </w:rPr>
        <w:t>1.1招标（采购）项目内容</w:t>
      </w:r>
    </w:p>
    <w:p>
      <w:pPr>
        <w:spacing w:line="360" w:lineRule="auto"/>
        <w:ind w:firstLine="480" w:firstLineChars="200"/>
        <w:rPr>
          <w:rFonts w:hint="eastAsia" w:ascii="宋体" w:hAnsi="宋体" w:cs="宋体"/>
          <w:sz w:val="24"/>
        </w:rPr>
      </w:pPr>
      <w:r>
        <w:rPr>
          <w:rFonts w:hint="eastAsia" w:ascii="宋体" w:hAnsi="宋体" w:cs="宋体"/>
          <w:sz w:val="24"/>
          <w:lang w:eastAsia="zh-CN"/>
        </w:rPr>
        <w:t xml:space="preserve">全椒县中医院医疗责任保险项目 </w:t>
      </w:r>
      <w:r>
        <w:rPr>
          <w:rFonts w:hint="eastAsia" w:ascii="宋体" w:hAnsi="宋体" w:cs="宋体"/>
          <w:sz w:val="24"/>
        </w:rPr>
        <w:t>；具体</w:t>
      </w:r>
      <w:r>
        <w:rPr>
          <w:rFonts w:hint="eastAsia" w:ascii="宋体" w:hAnsi="宋体" w:cs="宋体"/>
          <w:sz w:val="24"/>
          <w:lang w:val="en-US" w:eastAsia="zh-CN"/>
        </w:rPr>
        <w:t>采购需</w:t>
      </w:r>
      <w:r>
        <w:rPr>
          <w:rFonts w:hint="eastAsia" w:ascii="宋体" w:hAnsi="宋体" w:cs="宋体"/>
          <w:sz w:val="24"/>
        </w:rPr>
        <w:t>求详见第四章。</w:t>
      </w:r>
    </w:p>
    <w:p>
      <w:pPr>
        <w:spacing w:line="360" w:lineRule="auto"/>
        <w:ind w:firstLine="480" w:firstLineChars="200"/>
        <w:rPr>
          <w:rFonts w:hint="eastAsia" w:ascii="宋体" w:hAnsi="宋体" w:cs="宋体"/>
          <w:sz w:val="24"/>
        </w:rPr>
      </w:pPr>
      <w:r>
        <w:rPr>
          <w:rFonts w:hint="eastAsia" w:ascii="宋体" w:hAnsi="宋体" w:cs="宋体"/>
          <w:sz w:val="24"/>
        </w:rPr>
        <w:t>1.2资金来源：</w:t>
      </w:r>
      <w:r>
        <w:rPr>
          <w:rFonts w:hint="eastAsia" w:ascii="宋体" w:hAnsi="宋体" w:cs="宋体"/>
          <w:sz w:val="24"/>
          <w:lang w:eastAsia="zh-CN"/>
        </w:rPr>
        <w:t>自筹</w:t>
      </w:r>
      <w:r>
        <w:rPr>
          <w:rFonts w:hint="eastAsia" w:ascii="宋体" w:hAnsi="宋体" w:cs="宋体"/>
          <w:sz w:val="24"/>
        </w:rPr>
        <w:t>资金。</w:t>
      </w:r>
    </w:p>
    <w:p>
      <w:pPr>
        <w:spacing w:line="360" w:lineRule="auto"/>
        <w:ind w:firstLine="480" w:firstLineChars="200"/>
        <w:rPr>
          <w:rFonts w:hint="eastAsia" w:ascii="宋体" w:hAnsi="宋体" w:cs="宋体"/>
          <w:sz w:val="24"/>
        </w:rPr>
      </w:pPr>
      <w:r>
        <w:rPr>
          <w:rFonts w:hint="eastAsia" w:ascii="宋体" w:hAnsi="宋体" w:cs="宋体"/>
          <w:sz w:val="24"/>
        </w:rPr>
        <w:t>1.3本次采购共计一个包。</w:t>
      </w:r>
    </w:p>
    <w:p>
      <w:pPr>
        <w:spacing w:line="360" w:lineRule="auto"/>
        <w:ind w:firstLine="480" w:firstLineChars="200"/>
        <w:rPr>
          <w:rFonts w:hint="eastAsia" w:ascii="宋体" w:hAnsi="宋体" w:cs="宋体"/>
          <w:sz w:val="24"/>
        </w:rPr>
      </w:pPr>
      <w:r>
        <w:rPr>
          <w:rFonts w:hint="eastAsia" w:ascii="宋体" w:hAnsi="宋体" w:cs="宋体"/>
          <w:sz w:val="24"/>
        </w:rPr>
        <w:t>1.4招标方式：公开招标。</w:t>
      </w:r>
    </w:p>
    <w:p>
      <w:pPr>
        <w:spacing w:line="360" w:lineRule="auto"/>
        <w:ind w:firstLine="480" w:firstLineChars="200"/>
        <w:rPr>
          <w:rFonts w:hint="eastAsia" w:ascii="宋体" w:hAnsi="宋体" w:cs="宋体"/>
          <w:sz w:val="24"/>
        </w:rPr>
      </w:pPr>
      <w:r>
        <w:rPr>
          <w:rFonts w:hint="eastAsia" w:ascii="宋体" w:hAnsi="宋体" w:cs="宋体"/>
          <w:sz w:val="24"/>
        </w:rPr>
        <w:t>1.5计价方式：本次招标项目合同采用</w:t>
      </w:r>
      <w:r>
        <w:rPr>
          <w:rFonts w:hint="eastAsia" w:ascii="宋体" w:hAnsi="宋体" w:cs="宋体"/>
          <w:b/>
          <w:bCs/>
          <w:sz w:val="24"/>
        </w:rPr>
        <w:t>固定</w:t>
      </w:r>
      <w:r>
        <w:rPr>
          <w:rFonts w:hint="eastAsia" w:ascii="宋体" w:hAnsi="宋体" w:cs="宋体"/>
          <w:b/>
          <w:bCs/>
          <w:sz w:val="24"/>
          <w:lang w:val="en-US" w:eastAsia="zh-CN"/>
        </w:rPr>
        <w:t>总价</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1.6评标办法：</w:t>
      </w:r>
      <w:r>
        <w:rPr>
          <w:rFonts w:hint="eastAsia" w:ascii="宋体" w:hAnsi="宋体" w:cs="宋体"/>
          <w:b/>
          <w:bCs/>
          <w:sz w:val="24"/>
          <w:shd w:val="clear" w:color="auto" w:fill="auto"/>
          <w:lang w:val="en-US" w:eastAsia="zh-CN"/>
        </w:rPr>
        <w:t>最低价法</w:t>
      </w:r>
      <w:r>
        <w:rPr>
          <w:rFonts w:hint="eastAsia" w:ascii="宋体" w:hAnsi="宋体" w:cs="宋体"/>
          <w:sz w:val="24"/>
        </w:rPr>
        <w:t>。</w:t>
      </w:r>
    </w:p>
    <w:p>
      <w:pPr>
        <w:spacing w:line="360" w:lineRule="auto"/>
        <w:ind w:firstLine="480" w:firstLineChars="200"/>
        <w:rPr>
          <w:rFonts w:hint="eastAsia" w:ascii="宋体" w:hAnsi="宋体" w:cs="宋体"/>
          <w:b/>
          <w:bCs/>
          <w:sz w:val="24"/>
        </w:rPr>
      </w:pPr>
      <w:r>
        <w:rPr>
          <w:rFonts w:hint="eastAsia" w:ascii="宋体" w:hAnsi="宋体" w:cs="宋体"/>
          <w:sz w:val="24"/>
        </w:rPr>
        <w:t>1.7</w:t>
      </w:r>
      <w:r>
        <w:rPr>
          <w:rFonts w:hint="eastAsia" w:ascii="宋体" w:hAnsi="宋体" w:cs="宋体"/>
          <w:b/>
          <w:bCs/>
          <w:sz w:val="24"/>
        </w:rPr>
        <w:t>投标人资格及其他要求</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1.7.</w:t>
      </w:r>
      <w:r>
        <w:rPr>
          <w:rFonts w:hint="eastAsia" w:ascii="宋体" w:hAnsi="宋体" w:cs="宋体"/>
          <w:sz w:val="24"/>
        </w:rPr>
        <w:t>1、符合《中华人民共和国政府采购法》第二十二条的规定；</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1.7.</w:t>
      </w:r>
      <w:r>
        <w:rPr>
          <w:rFonts w:hint="eastAsia" w:ascii="宋体" w:hAnsi="宋体" w:cs="宋体"/>
          <w:sz w:val="24"/>
        </w:rPr>
        <w:t>2、投标人资质要求：</w:t>
      </w:r>
    </w:p>
    <w:p>
      <w:pPr>
        <w:spacing w:line="360" w:lineRule="auto"/>
        <w:ind w:firstLine="480" w:firstLineChars="200"/>
        <w:rPr>
          <w:rFonts w:hint="eastAsia" w:ascii="宋体" w:hAnsi="宋体" w:cs="宋体"/>
          <w:sz w:val="24"/>
        </w:rPr>
      </w:pPr>
      <w:r>
        <w:rPr>
          <w:rFonts w:hint="eastAsia" w:ascii="宋体" w:hAnsi="宋体" w:cs="宋体"/>
          <w:sz w:val="24"/>
        </w:rPr>
        <w:t>①具有有效的营业执照、组织机构代码证、税务登记证（或三合一有效证件）；</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②具有经营保险业务的有效许可证；</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③本项目允许保险公司的分支机构参与投标（隶属同一保险公司的同级或各级公司，本项目仅接受其中一家单位参与本次投标，非总公司（或母公司）直接投标的（如安徽省省级分公司投标）可用分公司负责人代理法人）；</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1.7.3</w:t>
      </w:r>
      <w:r>
        <w:rPr>
          <w:rFonts w:hint="eastAsia" w:ascii="宋体" w:hAnsi="宋体" w:cs="宋体"/>
          <w:sz w:val="24"/>
        </w:rPr>
        <w:t>、本项目不接受联合体投标；</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1.7.4</w:t>
      </w:r>
      <w:r>
        <w:rPr>
          <w:rFonts w:hint="eastAsia" w:ascii="宋体" w:hAnsi="宋体" w:cs="宋体"/>
          <w:sz w:val="24"/>
        </w:rPr>
        <w:t>、法律、法规规定的其他条件。</w:t>
      </w:r>
    </w:p>
    <w:p>
      <w:pPr>
        <w:spacing w:line="360" w:lineRule="auto"/>
        <w:ind w:firstLine="480" w:firstLineChars="200"/>
        <w:rPr>
          <w:rFonts w:hint="eastAsia" w:ascii="宋体" w:hAnsi="宋体" w:cs="宋体"/>
          <w:sz w:val="24"/>
        </w:rPr>
      </w:pPr>
      <w:r>
        <w:rPr>
          <w:rFonts w:hint="eastAsia" w:ascii="宋体" w:hAnsi="宋体" w:cs="宋体"/>
          <w:sz w:val="24"/>
        </w:rPr>
        <w:t>1.8 投标人应注意的其它事项</w:t>
      </w:r>
    </w:p>
    <w:p>
      <w:pPr>
        <w:spacing w:line="360" w:lineRule="auto"/>
        <w:ind w:firstLine="480" w:firstLineChars="200"/>
        <w:rPr>
          <w:rFonts w:hint="eastAsia" w:ascii="宋体" w:hAnsi="宋体" w:cs="宋体"/>
          <w:sz w:val="24"/>
        </w:rPr>
      </w:pPr>
      <w:r>
        <w:rPr>
          <w:rFonts w:hint="eastAsia" w:ascii="宋体" w:hAnsi="宋体" w:cs="宋体"/>
          <w:sz w:val="24"/>
        </w:rPr>
        <w:t>1.8.1</w:t>
      </w:r>
      <w:r>
        <w:rPr>
          <w:rFonts w:ascii="宋体" w:hAnsi="宋体"/>
          <w:sz w:val="24"/>
        </w:rPr>
        <w:t>投标人必须严格按招标文件的要求编制投标文件，</w:t>
      </w:r>
      <w:r>
        <w:rPr>
          <w:rFonts w:hint="eastAsia"/>
          <w:sz w:val="24"/>
          <w:szCs w:val="32"/>
        </w:rPr>
        <w:t>投标文件应编制页码和目录，</w:t>
      </w:r>
      <w:r>
        <w:rPr>
          <w:rFonts w:hint="eastAsia" w:ascii="宋体" w:hAnsi="宋体"/>
          <w:sz w:val="24"/>
        </w:rPr>
        <w:t>以便审查</w:t>
      </w:r>
      <w:r>
        <w:rPr>
          <w:rFonts w:hint="eastAsia" w:ascii="宋体" w:hAnsi="宋体" w:cs="宋体"/>
          <w:sz w:val="24"/>
        </w:rPr>
        <w:t>，投标文件必须装订整齐，封装在标函袋内。</w:t>
      </w:r>
    </w:p>
    <w:p>
      <w:pPr>
        <w:spacing w:line="360" w:lineRule="auto"/>
        <w:ind w:firstLine="480" w:firstLineChars="200"/>
        <w:rPr>
          <w:rFonts w:hint="eastAsia" w:ascii="宋体" w:hAnsi="宋体" w:cs="宋体"/>
          <w:sz w:val="24"/>
        </w:rPr>
      </w:pPr>
      <w:r>
        <w:rPr>
          <w:rFonts w:hint="eastAsia" w:ascii="宋体" w:hAnsi="宋体" w:cs="宋体"/>
          <w:color w:val="auto"/>
          <w:sz w:val="24"/>
        </w:rPr>
        <w:t>1.8.2</w:t>
      </w:r>
      <w:r>
        <w:rPr>
          <w:rFonts w:hint="eastAsia" w:ascii="宋体" w:hAnsi="宋体" w:cs="宋体"/>
          <w:b/>
          <w:bCs/>
          <w:color w:val="auto"/>
          <w:sz w:val="24"/>
          <w:highlight w:val="none"/>
        </w:rPr>
        <w:t>委托代理人参加开标会议应携带法定代表人授权书原件和本人身份证；法定代表人参加开标会议，应携带</w:t>
      </w:r>
      <w:r>
        <w:rPr>
          <w:rFonts w:hint="eastAsia" w:ascii="宋体" w:hAnsi="宋体" w:cs="宋体"/>
          <w:b/>
          <w:bCs/>
          <w:color w:val="auto"/>
          <w:sz w:val="24"/>
          <w:highlight w:val="none"/>
          <w:lang w:eastAsia="zh-CN"/>
        </w:rPr>
        <w:t>法人身份证明和</w:t>
      </w:r>
      <w:r>
        <w:rPr>
          <w:rFonts w:hint="eastAsia" w:ascii="宋体" w:hAnsi="宋体" w:cs="宋体"/>
          <w:b/>
          <w:bCs/>
          <w:color w:val="auto"/>
          <w:sz w:val="24"/>
          <w:highlight w:val="none"/>
        </w:rPr>
        <w:t>本人身份证。违反上述规定，该投标文件予以拒绝。</w:t>
      </w:r>
      <w:r>
        <w:rPr>
          <w:rFonts w:hint="eastAsia" w:ascii="宋体" w:hAnsi="宋体" w:cs="宋体"/>
          <w:b/>
          <w:bCs/>
          <w:color w:val="auto"/>
          <w:sz w:val="24"/>
          <w:highlight w:val="none"/>
          <w:lang w:val="en-US" w:eastAsia="zh-CN"/>
        </w:rPr>
        <w:t xml:space="preserve">       </w:t>
      </w:r>
      <w:r>
        <w:rPr>
          <w:rFonts w:hint="eastAsia" w:ascii="宋体" w:hAnsi="宋体" w:cs="宋体"/>
          <w:sz w:val="24"/>
        </w:rPr>
        <w:t>1.8.3当投标人投标文件中的报价、供货期、服务等有关承诺出现正、副本之间不一致时，以投标函正本为准。</w:t>
      </w:r>
    </w:p>
    <w:p>
      <w:pPr>
        <w:pStyle w:val="4"/>
        <w:spacing w:line="360" w:lineRule="auto"/>
        <w:rPr>
          <w:rFonts w:hint="eastAsia" w:ascii="宋体" w:hAnsi="宋体" w:cs="宋体"/>
          <w:sz w:val="24"/>
          <w:szCs w:val="24"/>
        </w:rPr>
      </w:pPr>
      <w:bookmarkStart w:id="16" w:name="_Toc246213137"/>
      <w:bookmarkStart w:id="17" w:name="_Toc353871542"/>
      <w:bookmarkStart w:id="18" w:name="_Toc335996785"/>
      <w:r>
        <w:rPr>
          <w:rFonts w:hint="eastAsia" w:ascii="宋体" w:hAnsi="宋体" w:cs="宋体"/>
          <w:sz w:val="24"/>
          <w:szCs w:val="24"/>
        </w:rPr>
        <w:t xml:space="preserve">2 </w:t>
      </w:r>
      <w:bookmarkEnd w:id="16"/>
      <w:r>
        <w:rPr>
          <w:rFonts w:hint="eastAsia" w:ascii="宋体" w:hAnsi="宋体" w:cs="宋体"/>
          <w:sz w:val="24"/>
          <w:szCs w:val="24"/>
        </w:rPr>
        <w:t>招标文件</w:t>
      </w:r>
      <w:bookmarkEnd w:id="17"/>
      <w:bookmarkEnd w:id="18"/>
    </w:p>
    <w:p>
      <w:pPr>
        <w:spacing w:line="360" w:lineRule="auto"/>
        <w:ind w:firstLine="482" w:firstLineChars="200"/>
        <w:rPr>
          <w:rFonts w:hint="eastAsia" w:ascii="宋体" w:hAnsi="宋体" w:cs="宋体"/>
          <w:b/>
          <w:sz w:val="24"/>
        </w:rPr>
      </w:pPr>
      <w:r>
        <w:rPr>
          <w:rFonts w:hint="eastAsia" w:ascii="宋体" w:hAnsi="宋体" w:cs="宋体"/>
          <w:b/>
          <w:sz w:val="24"/>
        </w:rPr>
        <w:t>2.1招标文件的编制依据</w:t>
      </w:r>
    </w:p>
    <w:p>
      <w:pPr>
        <w:spacing w:line="360" w:lineRule="auto"/>
        <w:ind w:firstLine="480" w:firstLineChars="200"/>
        <w:rPr>
          <w:rFonts w:hint="eastAsia" w:ascii="宋体" w:hAnsi="宋体" w:cs="宋体"/>
          <w:sz w:val="24"/>
        </w:rPr>
      </w:pPr>
      <w:r>
        <w:rPr>
          <w:rFonts w:hint="eastAsia" w:ascii="宋体" w:hAnsi="宋体" w:cs="宋体"/>
          <w:sz w:val="24"/>
        </w:rPr>
        <w:t>根据《中华人民共和国政府采购法》、《中华人民共和国招标投标法》、《中华人民共和国</w:t>
      </w:r>
      <w:r>
        <w:rPr>
          <w:rFonts w:hint="eastAsia" w:ascii="宋体" w:hAnsi="宋体" w:cs="宋体"/>
          <w:sz w:val="24"/>
          <w:lang w:val="en-US" w:eastAsia="zh-CN"/>
        </w:rPr>
        <w:t>民法典</w:t>
      </w:r>
      <w:r>
        <w:rPr>
          <w:rFonts w:hint="eastAsia" w:ascii="宋体" w:hAnsi="宋体" w:cs="宋体"/>
          <w:sz w:val="24"/>
        </w:rPr>
        <w:t>》等相关法律法规的规定，编制本招标文件。</w:t>
      </w:r>
    </w:p>
    <w:p>
      <w:pPr>
        <w:spacing w:line="360" w:lineRule="auto"/>
        <w:ind w:firstLine="482" w:firstLineChars="200"/>
        <w:rPr>
          <w:rFonts w:hint="eastAsia" w:ascii="宋体" w:hAnsi="宋体" w:cs="宋体"/>
          <w:b/>
          <w:sz w:val="24"/>
        </w:rPr>
      </w:pPr>
      <w:r>
        <w:rPr>
          <w:rFonts w:hint="eastAsia" w:ascii="宋体" w:hAnsi="宋体" w:cs="宋体"/>
          <w:b/>
          <w:sz w:val="24"/>
        </w:rPr>
        <w:t>2.2招标文件的组成</w:t>
      </w:r>
    </w:p>
    <w:p>
      <w:pPr>
        <w:spacing w:line="360" w:lineRule="auto"/>
        <w:ind w:firstLine="480" w:firstLineChars="200"/>
        <w:rPr>
          <w:rFonts w:hint="eastAsia" w:ascii="宋体" w:hAnsi="宋体" w:cs="宋体"/>
          <w:sz w:val="24"/>
        </w:rPr>
      </w:pPr>
      <w:r>
        <w:rPr>
          <w:rFonts w:hint="eastAsia" w:ascii="宋体" w:hAnsi="宋体" w:cs="宋体"/>
          <w:sz w:val="24"/>
        </w:rPr>
        <w:t>本招标文件包括内容：</w:t>
      </w:r>
    </w:p>
    <w:p>
      <w:pPr>
        <w:spacing w:line="360" w:lineRule="auto"/>
        <w:ind w:firstLine="480" w:firstLineChars="200"/>
        <w:rPr>
          <w:rFonts w:hint="eastAsia" w:ascii="宋体" w:hAnsi="宋体" w:cs="宋体"/>
          <w:sz w:val="24"/>
        </w:rPr>
      </w:pPr>
      <w:r>
        <w:rPr>
          <w:rFonts w:hint="eastAsia" w:ascii="宋体" w:hAnsi="宋体" w:cs="宋体"/>
          <w:sz w:val="24"/>
        </w:rPr>
        <w:t>2.2.1  招标公告</w:t>
      </w:r>
    </w:p>
    <w:p>
      <w:pPr>
        <w:spacing w:line="360" w:lineRule="auto"/>
        <w:ind w:firstLine="480" w:firstLineChars="200"/>
        <w:rPr>
          <w:rFonts w:hint="eastAsia" w:ascii="宋体" w:hAnsi="宋体" w:cs="宋体"/>
          <w:sz w:val="24"/>
        </w:rPr>
      </w:pPr>
      <w:r>
        <w:rPr>
          <w:rFonts w:hint="eastAsia" w:ascii="宋体" w:hAnsi="宋体" w:cs="宋体"/>
          <w:sz w:val="24"/>
        </w:rPr>
        <w:t>2.2.2  投标须知</w:t>
      </w:r>
    </w:p>
    <w:p>
      <w:pPr>
        <w:spacing w:line="360" w:lineRule="auto"/>
        <w:ind w:firstLine="480" w:firstLineChars="200"/>
        <w:rPr>
          <w:rFonts w:hint="eastAsia" w:ascii="宋体" w:hAnsi="宋体" w:cs="宋体"/>
          <w:sz w:val="24"/>
        </w:rPr>
      </w:pPr>
      <w:r>
        <w:rPr>
          <w:rFonts w:hint="eastAsia" w:ascii="宋体" w:hAnsi="宋体" w:cs="宋体"/>
          <w:sz w:val="24"/>
        </w:rPr>
        <w:t>2.2.3  评标办法</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2.2.4  采购</w:t>
      </w:r>
      <w:r>
        <w:rPr>
          <w:rFonts w:hint="eastAsia" w:ascii="宋体" w:hAnsi="宋体" w:cs="宋体"/>
          <w:sz w:val="24"/>
          <w:lang w:val="en-US" w:eastAsia="zh-CN"/>
        </w:rPr>
        <w:t>需求</w:t>
      </w:r>
    </w:p>
    <w:p>
      <w:pPr>
        <w:spacing w:line="360" w:lineRule="auto"/>
        <w:ind w:firstLine="480" w:firstLineChars="200"/>
        <w:rPr>
          <w:rFonts w:hint="eastAsia" w:ascii="宋体" w:hAnsi="宋体" w:cs="宋体"/>
          <w:sz w:val="24"/>
        </w:rPr>
      </w:pPr>
      <w:r>
        <w:rPr>
          <w:rFonts w:hint="eastAsia" w:ascii="宋体" w:hAnsi="宋体" w:cs="宋体"/>
          <w:sz w:val="24"/>
        </w:rPr>
        <w:t>2.2.5  合同</w:t>
      </w:r>
    </w:p>
    <w:p>
      <w:pPr>
        <w:spacing w:line="360" w:lineRule="auto"/>
        <w:ind w:firstLine="480" w:firstLineChars="200"/>
        <w:rPr>
          <w:rFonts w:hint="eastAsia" w:ascii="宋体" w:hAnsi="宋体" w:cs="宋体"/>
          <w:sz w:val="24"/>
        </w:rPr>
      </w:pPr>
      <w:r>
        <w:rPr>
          <w:rFonts w:hint="eastAsia" w:ascii="宋体" w:hAnsi="宋体" w:cs="宋体"/>
          <w:sz w:val="24"/>
        </w:rPr>
        <w:t>2.2.6  投标书格式</w:t>
      </w:r>
    </w:p>
    <w:p>
      <w:pPr>
        <w:spacing w:line="360" w:lineRule="auto"/>
        <w:ind w:firstLine="480" w:firstLineChars="200"/>
        <w:rPr>
          <w:rFonts w:hint="eastAsia" w:ascii="宋体" w:hAnsi="宋体" w:cs="宋体"/>
          <w:sz w:val="24"/>
        </w:rPr>
      </w:pPr>
      <w:r>
        <w:rPr>
          <w:rFonts w:hint="eastAsia" w:ascii="宋体" w:hAnsi="宋体" w:cs="宋体"/>
          <w:sz w:val="24"/>
        </w:rPr>
        <w:t>根据相关条款对招标文件所作的澄清、修改，构成招标文件的组成部分，对招标人和投标人具有约束作用。</w:t>
      </w:r>
    </w:p>
    <w:p>
      <w:pPr>
        <w:spacing w:line="360" w:lineRule="auto"/>
        <w:ind w:firstLine="482" w:firstLineChars="200"/>
        <w:rPr>
          <w:rFonts w:hint="eastAsia" w:ascii="宋体" w:hAnsi="宋体" w:cs="宋体"/>
          <w:b/>
          <w:sz w:val="24"/>
        </w:rPr>
      </w:pPr>
      <w:r>
        <w:rPr>
          <w:rFonts w:hint="eastAsia" w:ascii="宋体" w:hAnsi="宋体" w:cs="宋体"/>
          <w:b/>
          <w:sz w:val="24"/>
        </w:rPr>
        <w:t>2.3招标文件的澄清、修改、补充、解释</w:t>
      </w:r>
    </w:p>
    <w:p>
      <w:pPr>
        <w:pStyle w:val="44"/>
        <w:spacing w:line="360" w:lineRule="auto"/>
        <w:ind w:firstLine="480"/>
        <w:rPr>
          <w:rFonts w:hint="eastAsia"/>
          <w:sz w:val="24"/>
          <w:szCs w:val="24"/>
        </w:rPr>
      </w:pPr>
      <w:r>
        <w:rPr>
          <w:rFonts w:hint="eastAsia"/>
          <w:kern w:val="2"/>
          <w:sz w:val="24"/>
          <w:szCs w:val="24"/>
        </w:rPr>
        <w:t>2.3.1</w:t>
      </w:r>
      <w:r>
        <w:rPr>
          <w:rFonts w:hint="eastAsia"/>
          <w:sz w:val="24"/>
          <w:szCs w:val="24"/>
        </w:rPr>
        <w:t xml:space="preserve"> 投标人同时应认真审阅招标文件中所有的事项、格式、条款和规范要求等，若投标人的投标文件没有按招标文件要求提交全部资料，或投标文件没有对招标文件做出实质性响应，其风险由投标人自行承担。</w:t>
      </w:r>
    </w:p>
    <w:p>
      <w:pPr>
        <w:pStyle w:val="44"/>
        <w:spacing w:line="360" w:lineRule="auto"/>
        <w:ind w:firstLine="480"/>
        <w:rPr>
          <w:rFonts w:hint="eastAsia"/>
          <w:sz w:val="24"/>
        </w:rPr>
      </w:pPr>
      <w:r>
        <w:rPr>
          <w:rFonts w:hint="eastAsia"/>
          <w:sz w:val="24"/>
        </w:rPr>
        <w:t>2.3.2 本招标文件由招标人负责解释。</w:t>
      </w:r>
      <w:bookmarkStart w:id="19" w:name="_Toc449028869"/>
    </w:p>
    <w:bookmarkEnd w:id="19"/>
    <w:p>
      <w:pPr>
        <w:pStyle w:val="4"/>
        <w:spacing w:line="360" w:lineRule="auto"/>
        <w:rPr>
          <w:rFonts w:hint="eastAsia" w:ascii="宋体" w:hAnsi="宋体" w:cs="宋体"/>
          <w:sz w:val="24"/>
          <w:szCs w:val="24"/>
        </w:rPr>
      </w:pPr>
      <w:r>
        <w:rPr>
          <w:rFonts w:hint="eastAsia" w:ascii="宋体" w:hAnsi="宋体" w:cs="宋体"/>
          <w:sz w:val="24"/>
          <w:szCs w:val="24"/>
        </w:rPr>
        <w:t>3 投标文件的编制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sz w:val="24"/>
        </w:rPr>
      </w:pPr>
      <w:r>
        <w:rPr>
          <w:rFonts w:hint="eastAsia" w:ascii="宋体" w:hAnsi="宋体" w:cs="宋体"/>
          <w:b/>
          <w:sz w:val="24"/>
        </w:rPr>
        <w:t>3.1 投标的语言及度量衡单位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3.1.1投标人的投标书、以及投标人与招标人就投标的所有往来函电，均须使用简体中文。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3.1.2除招标文件中另有规定外，投标书所使用的度量衡均须采用法定计量单位。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auto"/>
          <w:sz w:val="24"/>
          <w:highlight w:val="none"/>
        </w:rPr>
      </w:pPr>
      <w:r>
        <w:rPr>
          <w:rFonts w:ascii="宋体" w:hAnsi="宋体"/>
          <w:b/>
          <w:color w:val="auto"/>
          <w:sz w:val="24"/>
          <w:highlight w:val="none"/>
        </w:rPr>
        <w:t>3.2投标文件的组成</w:t>
      </w:r>
      <w:r>
        <w:rPr>
          <w:rFonts w:hint="eastAsia" w:ascii="宋体" w:hAnsi="宋体"/>
          <w:b/>
          <w:color w:val="auto"/>
          <w:sz w:val="24"/>
          <w:highlight w:val="none"/>
        </w:rPr>
        <w:t>（务必按以下顺序装订，每页加盖公章）</w:t>
      </w:r>
    </w:p>
    <w:p>
      <w:pPr>
        <w:shd w:val="clear" w:color="auto" w:fill="auto"/>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（1）法定代表人身份证明或法定代表人授权委托书</w:t>
      </w:r>
      <w:r>
        <w:rPr>
          <w:rFonts w:hint="eastAsia" w:ascii="宋体" w:hAnsi="宋体" w:eastAsia="宋体" w:cs="Times New Roman"/>
          <w:color w:val="auto"/>
          <w:sz w:val="24"/>
          <w:highlight w:val="none"/>
        </w:rPr>
        <w:t>（格式见附件）</w:t>
      </w:r>
      <w:r>
        <w:rPr>
          <w:rFonts w:hint="eastAsia" w:ascii="宋体" w:hAnsi="宋体"/>
          <w:color w:val="auto"/>
          <w:sz w:val="24"/>
          <w:highlight w:val="none"/>
        </w:rPr>
        <w:t>；</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（2）有效的营业执照、组织机构代码证、税务登记证（或三证合一的有效证件）；</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经营保险业务的有效许可证</w:t>
      </w:r>
      <w:r>
        <w:rPr>
          <w:rFonts w:hint="eastAsia" w:ascii="宋体" w:hAnsi="宋体" w:eastAsia="宋体" w:cs="Times New Roman"/>
          <w:color w:val="auto"/>
          <w:sz w:val="24"/>
          <w:highlight w:val="none"/>
        </w:rPr>
        <w:t>；</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）服务承诺书（格式见附件）；</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）诚信投标承诺书（格式见附件）；</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（6）开标一览表</w:t>
      </w:r>
      <w:r>
        <w:rPr>
          <w:rFonts w:hint="eastAsia" w:ascii="宋体" w:hAnsi="宋体" w:eastAsia="宋体" w:cs="Times New Roman"/>
          <w:color w:val="auto"/>
          <w:sz w:val="24"/>
          <w:highlight w:val="none"/>
        </w:rPr>
        <w:t>（格式见附件）；</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投标函（格式见附件）</w:t>
      </w:r>
      <w:r>
        <w:rPr>
          <w:rFonts w:hint="eastAsia" w:ascii="宋体" w:hAnsi="宋体" w:eastAsia="宋体" w:cs="Times New Roman"/>
          <w:color w:val="auto"/>
          <w:sz w:val="24"/>
          <w:highlight w:val="none"/>
          <w:lang w:eastAsia="zh-CN"/>
        </w:rPr>
        <w:t>；</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8</w:t>
      </w:r>
      <w:r>
        <w:rPr>
          <w:rFonts w:hint="eastAsia" w:ascii="宋体" w:hAnsi="宋体" w:eastAsia="宋体" w:cs="Times New Roman"/>
          <w:color w:val="auto"/>
          <w:sz w:val="24"/>
          <w:highlight w:val="none"/>
        </w:rPr>
        <w:t>）投标人认为需要提供的其他材料。</w:t>
      </w:r>
    </w:p>
    <w:p>
      <w:pPr>
        <w:shd w:val="clear" w:color="auto" w:fill="auto"/>
        <w:spacing w:line="400" w:lineRule="exact"/>
        <w:ind w:firstLine="482" w:firstLineChars="200"/>
        <w:rPr>
          <w:rFonts w:ascii="宋体" w:hAnsi="宋体"/>
          <w:b/>
          <w:color w:val="auto"/>
          <w:sz w:val="24"/>
          <w:highlight w:val="none"/>
        </w:rPr>
      </w:pPr>
      <w:r>
        <w:rPr>
          <w:rFonts w:ascii="宋体" w:hAnsi="宋体"/>
          <w:b/>
          <w:color w:val="auto"/>
          <w:sz w:val="24"/>
          <w:highlight w:val="none"/>
        </w:rPr>
        <w:t>3.3投标报价</w:t>
      </w:r>
    </w:p>
    <w:p>
      <w:pPr>
        <w:shd w:val="clear" w:color="auto" w:fill="auto"/>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3.3.1 </w:t>
      </w:r>
      <w:r>
        <w:rPr>
          <w:rFonts w:ascii="宋体" w:hAnsi="宋体"/>
          <w:color w:val="auto"/>
          <w:sz w:val="24"/>
          <w:highlight w:val="none"/>
        </w:rPr>
        <w:t>投标人只允许有一个方案、一个报价，多方案、多报价的投标文件</w:t>
      </w:r>
      <w:r>
        <w:rPr>
          <w:rFonts w:hint="eastAsia" w:ascii="宋体" w:hAnsi="宋体"/>
          <w:color w:val="auto"/>
          <w:sz w:val="24"/>
          <w:highlight w:val="none"/>
        </w:rPr>
        <w:t>为无效标书。</w:t>
      </w:r>
    </w:p>
    <w:p>
      <w:pPr>
        <w:shd w:val="clear" w:color="auto" w:fill="auto"/>
        <w:spacing w:line="400" w:lineRule="exact"/>
        <w:ind w:firstLine="480" w:firstLineChars="200"/>
        <w:rPr>
          <w:rFonts w:ascii="宋体" w:hAnsi="宋体"/>
          <w:color w:val="auto"/>
          <w:sz w:val="24"/>
          <w:highlight w:val="none"/>
        </w:rPr>
      </w:pPr>
      <w:r>
        <w:rPr>
          <w:rFonts w:hint="eastAsia" w:ascii="宋体" w:hAnsi="宋体"/>
          <w:color w:val="auto"/>
          <w:sz w:val="24"/>
          <w:highlight w:val="none"/>
        </w:rPr>
        <w:t>3.3.2</w:t>
      </w:r>
      <w:r>
        <w:rPr>
          <w:rFonts w:hint="eastAsia" w:ascii="宋体" w:hAnsi="宋体"/>
          <w:b/>
          <w:color w:val="auto"/>
          <w:sz w:val="24"/>
          <w:highlight w:val="none"/>
        </w:rPr>
        <w:t>报价包含但不限于</w:t>
      </w:r>
      <w:r>
        <w:rPr>
          <w:rFonts w:hint="eastAsia" w:ascii="宋体" w:hAnsi="宋体"/>
          <w:b/>
          <w:color w:val="auto"/>
          <w:sz w:val="24"/>
          <w:highlight w:val="none"/>
          <w:lang w:val="en-US" w:eastAsia="zh-CN"/>
        </w:rPr>
        <w:t>保险费</w:t>
      </w:r>
      <w:r>
        <w:rPr>
          <w:rFonts w:hint="eastAsia" w:ascii="宋体" w:hAnsi="宋体"/>
          <w:b/>
          <w:color w:val="auto"/>
          <w:sz w:val="24"/>
          <w:highlight w:val="none"/>
        </w:rPr>
        <w:t>、</w:t>
      </w:r>
      <w:r>
        <w:rPr>
          <w:rFonts w:hint="eastAsia" w:ascii="宋体" w:hAnsi="宋体"/>
          <w:b/>
          <w:color w:val="auto"/>
          <w:sz w:val="24"/>
          <w:highlight w:val="none"/>
          <w:lang w:val="en-US" w:eastAsia="zh-CN"/>
        </w:rPr>
        <w:t>人工费、</w:t>
      </w:r>
      <w:r>
        <w:rPr>
          <w:rFonts w:hint="eastAsia" w:ascii="宋体" w:hAnsi="宋体"/>
          <w:b/>
          <w:color w:val="auto"/>
          <w:sz w:val="24"/>
          <w:highlight w:val="none"/>
        </w:rPr>
        <w:t>管理费、代理费、培训及后期服务及国家对中标单位征收的各种税费等所有一切</w:t>
      </w:r>
      <w:r>
        <w:rPr>
          <w:rFonts w:hint="eastAsia" w:ascii="宋体" w:hAnsi="宋体"/>
          <w:b/>
          <w:color w:val="auto"/>
          <w:sz w:val="24"/>
          <w:highlight w:val="none"/>
          <w:lang w:val="en-US" w:eastAsia="zh-CN"/>
        </w:rPr>
        <w:t>完成本项目</w:t>
      </w:r>
      <w:r>
        <w:rPr>
          <w:rFonts w:hint="eastAsia" w:ascii="宋体" w:hAnsi="宋体"/>
          <w:b/>
          <w:color w:val="auto"/>
          <w:sz w:val="24"/>
          <w:highlight w:val="none"/>
        </w:rPr>
        <w:t>费用。价格今后将不作任何调整。招标人不再为此次招标支付任何其它费用。</w:t>
      </w:r>
    </w:p>
    <w:p>
      <w:pPr>
        <w:shd w:val="clear" w:color="auto" w:fill="auto"/>
        <w:spacing w:line="400" w:lineRule="exact"/>
        <w:ind w:firstLine="480"/>
        <w:rPr>
          <w:rFonts w:ascii="宋体" w:hAnsi="宋体"/>
          <w:color w:val="auto"/>
          <w:sz w:val="24"/>
          <w:highlight w:val="none"/>
        </w:rPr>
      </w:pPr>
      <w:r>
        <w:rPr>
          <w:rFonts w:hint="eastAsia" w:ascii="宋体" w:hAnsi="宋体"/>
          <w:color w:val="auto"/>
          <w:sz w:val="24"/>
          <w:highlight w:val="none"/>
        </w:rPr>
        <w:t>3.3.3</w:t>
      </w:r>
      <w:r>
        <w:rPr>
          <w:rFonts w:ascii="宋体" w:hAnsi="宋体"/>
          <w:color w:val="auto"/>
          <w:sz w:val="24"/>
          <w:highlight w:val="none"/>
        </w:rPr>
        <w:t>投标报价应由法定代表人或被授权人签署。</w:t>
      </w:r>
    </w:p>
    <w:p>
      <w:pPr>
        <w:shd w:val="clear" w:color="auto" w:fill="auto"/>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3.3.4</w:t>
      </w:r>
      <w:r>
        <w:rPr>
          <w:rFonts w:ascii="宋体" w:hAnsi="宋体"/>
          <w:color w:val="auto"/>
          <w:sz w:val="24"/>
          <w:highlight w:val="none"/>
        </w:rPr>
        <w:t>投标报价文件中的</w:t>
      </w:r>
      <w:r>
        <w:rPr>
          <w:rFonts w:hint="eastAsia" w:ascii="宋体" w:hAnsi="宋体"/>
          <w:color w:val="auto"/>
          <w:sz w:val="24"/>
          <w:highlight w:val="none"/>
        </w:rPr>
        <w:t>报</w:t>
      </w:r>
      <w:r>
        <w:rPr>
          <w:rFonts w:ascii="宋体" w:hAnsi="宋体"/>
          <w:color w:val="auto"/>
          <w:sz w:val="24"/>
          <w:highlight w:val="none"/>
        </w:rPr>
        <w:t>价全部采用人民币表示。</w:t>
      </w:r>
    </w:p>
    <w:p>
      <w:pPr>
        <w:spacing w:line="440" w:lineRule="exact"/>
        <w:ind w:firstLine="482" w:firstLineChars="200"/>
        <w:rPr>
          <w:rFonts w:hint="eastAsia" w:ascii="宋体" w:hAnsi="宋体" w:cs="宋体"/>
          <w:b/>
          <w:sz w:val="24"/>
        </w:rPr>
      </w:pPr>
      <w:r>
        <w:rPr>
          <w:rFonts w:hint="eastAsia" w:ascii="宋体" w:hAnsi="宋体" w:cs="宋体"/>
          <w:b/>
          <w:sz w:val="24"/>
        </w:rPr>
        <w:t>3.</w:t>
      </w:r>
      <w:r>
        <w:rPr>
          <w:rFonts w:hint="eastAsia" w:ascii="宋体" w:hAnsi="宋体" w:cs="宋体"/>
          <w:b/>
          <w:sz w:val="24"/>
          <w:lang w:val="en-US" w:eastAsia="zh-CN"/>
        </w:rPr>
        <w:t>4</w:t>
      </w:r>
      <w:r>
        <w:rPr>
          <w:rFonts w:hint="eastAsia" w:ascii="宋体" w:hAnsi="宋体" w:cs="宋体"/>
          <w:b/>
          <w:sz w:val="24"/>
        </w:rPr>
        <w:t>投标有效期</w:t>
      </w:r>
    </w:p>
    <w:p>
      <w:pPr>
        <w:spacing w:line="44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 除投标人须知前附表另有规定外，投标有效期为60天。</w:t>
      </w:r>
    </w:p>
    <w:p>
      <w:pPr>
        <w:spacing w:line="44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.2在投标有效期内，投标人撤销或修改其投标文件的，应承担招标文件和法律规定的责任。</w:t>
      </w:r>
    </w:p>
    <w:p>
      <w:pPr>
        <w:spacing w:line="44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00" w:lineRule="exact"/>
        <w:rPr>
          <w:rFonts w:ascii="宋体" w:hAnsi="宋体"/>
          <w:b/>
          <w:color w:val="auto"/>
          <w:sz w:val="24"/>
          <w:highlight w:val="none"/>
        </w:rPr>
      </w:pPr>
      <w:bookmarkStart w:id="20" w:name="_Toc246213139"/>
      <w:bookmarkStart w:id="21" w:name="_Toc353871544"/>
      <w:bookmarkStart w:id="22" w:name="_Toc335996787"/>
      <w:r>
        <w:rPr>
          <w:rFonts w:ascii="宋体" w:hAnsi="宋体"/>
          <w:b/>
          <w:color w:val="auto"/>
          <w:sz w:val="24"/>
          <w:highlight w:val="none"/>
        </w:rPr>
        <w:t xml:space="preserve"> 3.5投标文件的签署</w:t>
      </w:r>
    </w:p>
    <w:p>
      <w:pPr>
        <w:shd w:val="clear" w:color="auto" w:fill="auto"/>
        <w:spacing w:line="400" w:lineRule="exact"/>
        <w:ind w:left="481" w:leftChars="229"/>
        <w:rPr>
          <w:rFonts w:ascii="宋体" w:hAnsi="宋体"/>
          <w:color w:val="auto"/>
          <w:sz w:val="24"/>
          <w:highlight w:val="none"/>
        </w:rPr>
      </w:pPr>
      <w:r>
        <w:rPr>
          <w:rFonts w:hint="eastAsia" w:ascii="宋体" w:hAnsi="宋体"/>
          <w:color w:val="auto"/>
          <w:sz w:val="24"/>
          <w:highlight w:val="none"/>
        </w:rPr>
        <w:t>3.5.</w:t>
      </w:r>
      <w:r>
        <w:rPr>
          <w:rFonts w:ascii="宋体" w:hAnsi="宋体"/>
          <w:color w:val="auto"/>
          <w:sz w:val="24"/>
          <w:highlight w:val="none"/>
        </w:rPr>
        <w:t>1投标文件：投标文件必须为书面文件，</w:t>
      </w:r>
      <w:r>
        <w:rPr>
          <w:rFonts w:hint="eastAsia" w:ascii="宋体" w:hAnsi="宋体"/>
          <w:color w:val="auto"/>
          <w:sz w:val="24"/>
          <w:highlight w:val="none"/>
        </w:rPr>
        <w:t>投标文件一式</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三</w:t>
      </w:r>
      <w:r>
        <w:rPr>
          <w:rFonts w:hint="eastAsia" w:ascii="宋体" w:hAnsi="宋体"/>
          <w:color w:val="auto"/>
          <w:sz w:val="24"/>
          <w:highlight w:val="none"/>
          <w:u w:val="single"/>
        </w:rPr>
        <w:t xml:space="preserve"> 份</w:t>
      </w:r>
      <w:r>
        <w:rPr>
          <w:rFonts w:hint="eastAsia" w:ascii="宋体" w:hAnsi="宋体"/>
          <w:color w:val="auto"/>
          <w:sz w:val="24"/>
          <w:highlight w:val="none"/>
        </w:rPr>
        <w:t>，其中正本</w:t>
      </w:r>
      <w:r>
        <w:rPr>
          <w:rFonts w:hint="eastAsia" w:ascii="宋体" w:hAnsi="宋体"/>
          <w:color w:val="auto"/>
          <w:sz w:val="24"/>
          <w:highlight w:val="none"/>
          <w:u w:val="single"/>
        </w:rPr>
        <w:t xml:space="preserve"> 一 份</w:t>
      </w:r>
      <w:r>
        <w:rPr>
          <w:rFonts w:hint="eastAsia" w:ascii="宋体" w:hAnsi="宋体"/>
          <w:color w:val="auto"/>
          <w:sz w:val="24"/>
          <w:highlight w:val="none"/>
        </w:rPr>
        <w:t>，副本</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二</w:t>
      </w:r>
      <w:r>
        <w:rPr>
          <w:rFonts w:hint="eastAsia" w:ascii="宋体" w:hAnsi="宋体"/>
          <w:color w:val="auto"/>
          <w:sz w:val="24"/>
          <w:highlight w:val="none"/>
          <w:u w:val="single"/>
        </w:rPr>
        <w:t xml:space="preserve"> 份</w:t>
      </w:r>
      <w:r>
        <w:rPr>
          <w:rFonts w:ascii="宋体" w:hAnsi="宋体"/>
          <w:color w:val="auto"/>
          <w:sz w:val="24"/>
          <w:highlight w:val="none"/>
        </w:rPr>
        <w:t>，并明确标明“正本”和“副本”。投标文件正本和副本如有不一致之处，以正本为准。</w:t>
      </w:r>
    </w:p>
    <w:p>
      <w:pPr>
        <w:shd w:val="clear" w:color="auto" w:fill="auto"/>
        <w:spacing w:line="400" w:lineRule="exact"/>
        <w:ind w:left="481" w:leftChars="229"/>
        <w:rPr>
          <w:rFonts w:ascii="宋体" w:hAnsi="宋体"/>
          <w:color w:val="auto"/>
          <w:sz w:val="24"/>
          <w:highlight w:val="none"/>
        </w:rPr>
      </w:pPr>
      <w:r>
        <w:rPr>
          <w:rFonts w:hint="eastAsia" w:ascii="宋体" w:hAnsi="宋体"/>
          <w:color w:val="auto"/>
          <w:sz w:val="24"/>
          <w:highlight w:val="none"/>
        </w:rPr>
        <w:t>3.5.</w:t>
      </w:r>
      <w:r>
        <w:rPr>
          <w:rFonts w:ascii="宋体" w:hAnsi="宋体"/>
          <w:color w:val="auto"/>
          <w:sz w:val="24"/>
          <w:highlight w:val="none"/>
        </w:rPr>
        <w:t>2</w:t>
      </w:r>
      <w:r>
        <w:rPr>
          <w:rFonts w:hint="eastAsia" w:ascii="宋体" w:hAnsi="宋体"/>
          <w:color w:val="auto"/>
          <w:sz w:val="24"/>
          <w:highlight w:val="none"/>
          <w:lang w:val="en-US" w:eastAsia="zh-CN"/>
        </w:rPr>
        <w:t xml:space="preserve"> </w:t>
      </w:r>
      <w:r>
        <w:rPr>
          <w:rFonts w:ascii="宋体" w:hAnsi="宋体"/>
          <w:color w:val="auto"/>
          <w:sz w:val="24"/>
          <w:highlight w:val="none"/>
        </w:rPr>
        <w:t>投标文件正本和副本中的文件均应使用不能擦去的黑色或蓝色墨水打印或书写，由投标人的法定代表人或被授权人</w:t>
      </w:r>
      <w:r>
        <w:rPr>
          <w:rFonts w:hint="eastAsia" w:ascii="宋体" w:hAnsi="宋体"/>
          <w:color w:val="auto"/>
          <w:sz w:val="24"/>
          <w:highlight w:val="none"/>
        </w:rPr>
        <w:t>签字或盖章</w:t>
      </w:r>
      <w:r>
        <w:rPr>
          <w:rFonts w:ascii="宋体" w:hAnsi="宋体"/>
          <w:color w:val="auto"/>
          <w:sz w:val="24"/>
          <w:highlight w:val="none"/>
        </w:rPr>
        <w:t>，并加盖公章。</w:t>
      </w:r>
    </w:p>
    <w:p>
      <w:pPr>
        <w:shd w:val="clear" w:color="auto" w:fill="auto"/>
        <w:tabs>
          <w:tab w:val="left" w:pos="900"/>
        </w:tabs>
        <w:spacing w:line="400" w:lineRule="exact"/>
        <w:rPr>
          <w:rFonts w:hint="eastAsia" w:ascii="宋体" w:hAnsi="宋体" w:eastAsia="宋体"/>
          <w:b/>
          <w:color w:val="auto"/>
          <w:sz w:val="24"/>
          <w:highlight w:val="none"/>
          <w:lang w:eastAsia="zh-CN"/>
        </w:rPr>
      </w:pPr>
      <w:r>
        <w:rPr>
          <w:rFonts w:ascii="宋体" w:hAnsi="宋体"/>
          <w:b/>
          <w:color w:val="auto"/>
          <w:sz w:val="24"/>
          <w:highlight w:val="none"/>
        </w:rPr>
        <w:t>3.6</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投标保证金</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本项目不采用</w:t>
      </w:r>
      <w:r>
        <w:rPr>
          <w:rFonts w:hint="eastAsia" w:ascii="宋体" w:hAnsi="宋体"/>
          <w:b/>
          <w:color w:val="auto"/>
          <w:sz w:val="24"/>
          <w:highlight w:val="none"/>
          <w:lang w:eastAsia="zh-CN"/>
        </w:rPr>
        <w:t>）</w:t>
      </w:r>
    </w:p>
    <w:p>
      <w:pPr>
        <w:shd w:val="clear" w:color="auto" w:fill="auto"/>
        <w:tabs>
          <w:tab w:val="left" w:pos="900"/>
        </w:tabs>
        <w:spacing w:line="400" w:lineRule="exact"/>
        <w:ind w:firstLine="480" w:firstLineChars="200"/>
        <w:rPr>
          <w:rFonts w:ascii="宋体" w:hAnsi="宋体"/>
          <w:b/>
          <w:bCs/>
          <w:color w:val="auto"/>
          <w:sz w:val="24"/>
          <w:highlight w:val="none"/>
        </w:rPr>
      </w:pPr>
      <w:r>
        <w:rPr>
          <w:rFonts w:hint="eastAsia" w:ascii="宋体" w:hAnsi="宋体"/>
          <w:color w:val="auto"/>
          <w:sz w:val="24"/>
          <w:highlight w:val="none"/>
        </w:rPr>
        <w:t>3.6.</w:t>
      </w:r>
      <w:r>
        <w:rPr>
          <w:rFonts w:ascii="宋体" w:hAnsi="宋体"/>
          <w:color w:val="auto"/>
          <w:sz w:val="24"/>
          <w:highlight w:val="none"/>
        </w:rPr>
        <w:t>1</w:t>
      </w:r>
      <w:r>
        <w:rPr>
          <w:rFonts w:hint="eastAsia" w:ascii="宋体" w:hAnsi="宋体"/>
          <w:color w:val="auto"/>
          <w:sz w:val="24"/>
          <w:highlight w:val="none"/>
        </w:rPr>
        <w:t xml:space="preserve"> </w:t>
      </w:r>
      <w:r>
        <w:rPr>
          <w:rFonts w:ascii="宋体" w:hAnsi="宋体"/>
          <w:color w:val="auto"/>
          <w:sz w:val="24"/>
          <w:highlight w:val="none"/>
        </w:rPr>
        <w:t>投标人应提供投标须知所规定的</w:t>
      </w:r>
      <w:r>
        <w:rPr>
          <w:rFonts w:hint="eastAsia" w:ascii="宋体" w:hAnsi="宋体"/>
          <w:color w:val="auto"/>
          <w:sz w:val="24"/>
          <w:highlight w:val="none"/>
        </w:rPr>
        <w:t>投标保证金。</w:t>
      </w:r>
    </w:p>
    <w:p>
      <w:pPr>
        <w:shd w:val="clear" w:color="auto" w:fill="auto"/>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3.6.2 </w:t>
      </w:r>
      <w:r>
        <w:rPr>
          <w:rFonts w:ascii="宋体" w:hAnsi="宋体"/>
          <w:color w:val="auto"/>
          <w:sz w:val="24"/>
          <w:highlight w:val="none"/>
        </w:rPr>
        <w:t>未按</w:t>
      </w:r>
      <w:r>
        <w:rPr>
          <w:rFonts w:hint="eastAsia" w:ascii="宋体" w:hAnsi="宋体"/>
          <w:color w:val="auto"/>
          <w:sz w:val="24"/>
          <w:highlight w:val="none"/>
        </w:rPr>
        <w:t>3.6.</w:t>
      </w:r>
      <w:r>
        <w:rPr>
          <w:rFonts w:ascii="宋体" w:hAnsi="宋体"/>
          <w:color w:val="auto"/>
          <w:sz w:val="24"/>
          <w:highlight w:val="none"/>
        </w:rPr>
        <w:t>1条要求提交</w:t>
      </w:r>
      <w:r>
        <w:rPr>
          <w:rFonts w:hint="eastAsia" w:ascii="宋体" w:hAnsi="宋体"/>
          <w:color w:val="auto"/>
          <w:sz w:val="24"/>
          <w:highlight w:val="none"/>
        </w:rPr>
        <w:t>投标担保</w:t>
      </w:r>
      <w:r>
        <w:rPr>
          <w:rFonts w:ascii="宋体" w:hAnsi="宋体"/>
          <w:color w:val="auto"/>
          <w:sz w:val="24"/>
          <w:highlight w:val="none"/>
        </w:rPr>
        <w:t>的投标书将被视为无效。</w:t>
      </w:r>
    </w:p>
    <w:p>
      <w:pPr>
        <w:shd w:val="clear" w:color="auto" w:fill="auto"/>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3.6.3 </w:t>
      </w:r>
      <w:r>
        <w:rPr>
          <w:rFonts w:ascii="宋体" w:hAnsi="宋体"/>
          <w:color w:val="auto"/>
          <w:sz w:val="24"/>
          <w:highlight w:val="none"/>
        </w:rPr>
        <w:t>发生下列情况之一的，</w:t>
      </w:r>
      <w:r>
        <w:rPr>
          <w:rFonts w:hint="eastAsia" w:ascii="宋体" w:hAnsi="宋体"/>
          <w:color w:val="auto"/>
          <w:sz w:val="24"/>
          <w:highlight w:val="none"/>
        </w:rPr>
        <w:t>投标保证金</w:t>
      </w:r>
      <w:r>
        <w:rPr>
          <w:rFonts w:ascii="宋体" w:hAnsi="宋体"/>
          <w:color w:val="auto"/>
          <w:sz w:val="24"/>
          <w:highlight w:val="none"/>
        </w:rPr>
        <w:t>将被没收：</w:t>
      </w:r>
    </w:p>
    <w:p>
      <w:pPr>
        <w:shd w:val="clear" w:color="auto" w:fill="auto"/>
        <w:spacing w:line="400" w:lineRule="exact"/>
        <w:ind w:firstLine="600" w:firstLineChars="250"/>
        <w:rPr>
          <w:rFonts w:ascii="宋体" w:hAnsi="宋体"/>
          <w:color w:val="auto"/>
          <w:sz w:val="24"/>
          <w:highlight w:val="none"/>
        </w:rPr>
      </w:pPr>
      <w:r>
        <w:rPr>
          <w:rFonts w:ascii="宋体" w:hAnsi="宋体"/>
          <w:color w:val="auto"/>
          <w:sz w:val="24"/>
          <w:highlight w:val="none"/>
        </w:rPr>
        <w:t>（1）投标人在规定的投标有效期内撤销或修改其投标文件；</w:t>
      </w:r>
    </w:p>
    <w:p>
      <w:pPr>
        <w:shd w:val="clear" w:color="auto" w:fill="auto"/>
        <w:spacing w:line="400" w:lineRule="exact"/>
        <w:ind w:firstLine="600" w:firstLineChars="250"/>
        <w:rPr>
          <w:rFonts w:ascii="宋体" w:hAnsi="宋体"/>
          <w:color w:val="auto"/>
          <w:sz w:val="24"/>
          <w:highlight w:val="none"/>
        </w:rPr>
      </w:pPr>
      <w:r>
        <w:rPr>
          <w:rFonts w:ascii="宋体" w:hAnsi="宋体"/>
          <w:color w:val="auto"/>
          <w:sz w:val="24"/>
          <w:highlight w:val="none"/>
        </w:rPr>
        <w:t>（2）中标人未能按本须知规定交纳履约保证金的；</w:t>
      </w:r>
    </w:p>
    <w:p>
      <w:pPr>
        <w:shd w:val="clear" w:color="auto" w:fill="auto"/>
        <w:spacing w:line="400" w:lineRule="exact"/>
        <w:ind w:firstLine="600" w:firstLineChars="250"/>
        <w:rPr>
          <w:rFonts w:ascii="宋体" w:hAnsi="宋体"/>
          <w:color w:val="auto"/>
          <w:sz w:val="24"/>
          <w:highlight w:val="none"/>
        </w:rPr>
      </w:pPr>
      <w:r>
        <w:rPr>
          <w:rFonts w:ascii="宋体" w:hAnsi="宋体"/>
          <w:color w:val="auto"/>
          <w:sz w:val="24"/>
          <w:highlight w:val="none"/>
        </w:rPr>
        <w:t>（3）中标人不按规定签订合同的；</w:t>
      </w:r>
    </w:p>
    <w:p>
      <w:pPr>
        <w:shd w:val="clear" w:color="auto" w:fill="auto"/>
        <w:spacing w:line="400" w:lineRule="exact"/>
        <w:ind w:firstLine="600" w:firstLineChars="250"/>
        <w:rPr>
          <w:rFonts w:ascii="宋体" w:hAnsi="宋体"/>
          <w:color w:val="auto"/>
          <w:sz w:val="24"/>
          <w:highlight w:val="none"/>
        </w:rPr>
      </w:pPr>
      <w:r>
        <w:rPr>
          <w:rFonts w:ascii="宋体" w:hAnsi="宋体"/>
          <w:color w:val="auto"/>
          <w:sz w:val="24"/>
          <w:highlight w:val="none"/>
        </w:rPr>
        <w:t>（4）投标人相互串通投标的；</w:t>
      </w:r>
    </w:p>
    <w:p>
      <w:pPr>
        <w:shd w:val="clear" w:color="auto" w:fill="auto"/>
        <w:spacing w:line="400" w:lineRule="exact"/>
        <w:ind w:firstLine="600" w:firstLineChars="250"/>
        <w:rPr>
          <w:rFonts w:ascii="宋体" w:hAnsi="宋体"/>
          <w:color w:val="auto"/>
          <w:sz w:val="24"/>
          <w:highlight w:val="none"/>
        </w:rPr>
      </w:pPr>
      <w:r>
        <w:rPr>
          <w:rFonts w:ascii="宋体" w:hAnsi="宋体"/>
          <w:color w:val="auto"/>
          <w:sz w:val="24"/>
          <w:highlight w:val="none"/>
        </w:rPr>
        <w:t>（5）投标人在投标过程中有违反有关法律法规行为的。</w:t>
      </w:r>
    </w:p>
    <w:p>
      <w:pPr>
        <w:pStyle w:val="4"/>
        <w:spacing w:line="360" w:lineRule="auto"/>
        <w:rPr>
          <w:rFonts w:hint="eastAsia" w:ascii="宋体" w:hAnsi="宋体" w:cs="宋体"/>
          <w:sz w:val="24"/>
          <w:szCs w:val="24"/>
        </w:rPr>
      </w:pPr>
      <w:r>
        <w:rPr>
          <w:rFonts w:hint="eastAsia" w:ascii="宋体" w:hAnsi="宋体" w:cs="宋体"/>
          <w:sz w:val="24"/>
          <w:szCs w:val="24"/>
        </w:rPr>
        <w:t>4 投标</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rPr>
        <w:t>4.1投标文件的密封及标记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4.1.1 投标书正、副本统一密封在一个投标袋内。封套上写明招标（采购）人名称、项目名称、项目编号</w:t>
      </w:r>
      <w:r>
        <w:rPr>
          <w:rFonts w:hint="eastAsia" w:ascii="宋体" w:hAnsi="宋体" w:cs="宋体"/>
          <w:sz w:val="24"/>
          <w:lang w:eastAsia="zh-CN"/>
        </w:rPr>
        <w:t>（如有）</w:t>
      </w:r>
      <w:r>
        <w:rPr>
          <w:rFonts w:hint="eastAsia" w:ascii="宋体" w:hAnsi="宋体" w:cs="宋体"/>
          <w:sz w:val="24"/>
        </w:rPr>
        <w:t>、投标人名称，注明“   年   月   日  时   分开标前不得开封”的字样。并加盖投标人公章密封。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4.1.2未按本章要求密封和加写标记的投标文件，招标人不予受理。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4.1.3因投标文件迟到或其他原因宣布不能接受该投标文件时，投标文件当面原封退回投标人。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4.1.4如果因投标文件迟到或提交前遗失、或因密封不严、标记不明而造成过早启封、失密等情况，招标人和招标代理机构概不负责。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rPr>
        <w:t>4.2投标文件的递交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4.2.1 投标人应在投标人须知前附表规定的投标截止时间前递交投标文件。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4.2.2投标人递交投标文件的地点：</w:t>
      </w:r>
      <w:r>
        <w:rPr>
          <w:rFonts w:hint="eastAsia" w:ascii="宋体" w:hAnsi="宋体" w:cs="宋体"/>
          <w:b/>
          <w:sz w:val="24"/>
        </w:rPr>
        <w:t>见投标人须知前附表</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4.2.3 除投标人须知前附表另有规定外，投标人所递交的投标文件不予退还。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4.2.4 逾期送达的或者未送达指定地点的投标文件，招标人拒绝接收和受理。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rPr>
        <w:t>4.3投标文件的修改和撤回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4.3.1 投标以后，如果投标人提出书面修改和撤回要求，须在投标截止时间前送达招标代理人。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4.3.2 投标人修改投标文件的书面材料，须密封送达招标代理人，同时应在封套上标明“修改投标文件”字样。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sz w:val="24"/>
        </w:rPr>
      </w:pPr>
      <w:r>
        <w:rPr>
          <w:rFonts w:hint="eastAsia" w:ascii="宋体" w:hAnsi="宋体" w:cs="宋体"/>
          <w:sz w:val="24"/>
        </w:rPr>
        <w:t>4.3.3 开标后投标人不得撤回投标，否则投标保证金将被没收。</w:t>
      </w:r>
    </w:p>
    <w:p>
      <w:pPr>
        <w:pStyle w:val="4"/>
        <w:spacing w:line="360" w:lineRule="auto"/>
        <w:rPr>
          <w:rFonts w:hint="eastAsia" w:ascii="宋体" w:hAnsi="宋体" w:cs="宋体"/>
          <w:sz w:val="24"/>
          <w:szCs w:val="24"/>
        </w:rPr>
      </w:pPr>
      <w:bookmarkStart w:id="23" w:name="_Toc335996788"/>
      <w:bookmarkStart w:id="24" w:name="_Toc353871545"/>
      <w:bookmarkStart w:id="25" w:name="_Toc246213140"/>
      <w:r>
        <w:rPr>
          <w:rFonts w:hint="eastAsia" w:ascii="宋体" w:hAnsi="宋体" w:cs="宋体"/>
          <w:sz w:val="24"/>
          <w:szCs w:val="24"/>
        </w:rPr>
        <w:t>5 开标和评标</w:t>
      </w:r>
      <w:bookmarkEnd w:id="23"/>
      <w:bookmarkEnd w:id="24"/>
      <w:bookmarkEnd w:id="25"/>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sz w:val="24"/>
        </w:rPr>
      </w:pPr>
      <w:r>
        <w:rPr>
          <w:rFonts w:hint="eastAsia" w:ascii="宋体" w:hAnsi="宋体" w:cs="宋体"/>
          <w:b/>
          <w:sz w:val="24"/>
        </w:rPr>
        <w:t>5.1开标时间和地点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招标人在投标须知前附表规定的开标时间、地点公开开标，邀请所有投标人参加开标会。</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sz w:val="24"/>
        </w:rPr>
      </w:pPr>
      <w:r>
        <w:rPr>
          <w:rFonts w:hint="eastAsia" w:ascii="宋体" w:hAnsi="宋体" w:cs="宋体"/>
          <w:b/>
          <w:sz w:val="24"/>
        </w:rPr>
        <w:t>5.2开标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5.2.1 开标程序</w:t>
      </w:r>
    </w:p>
    <w:p>
      <w:pPr>
        <w:pStyle w:val="44"/>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（1）宣布投标截止时间到，开标会开始，工作人员停止接收投标文件；</w:t>
      </w:r>
    </w:p>
    <w:p>
      <w:pPr>
        <w:pStyle w:val="44"/>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（2）介绍参加会议单位、人员情况；</w:t>
      </w:r>
    </w:p>
    <w:p>
      <w:pPr>
        <w:pStyle w:val="44"/>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（3）宣布开标会场纪律；</w:t>
      </w:r>
    </w:p>
    <w:p>
      <w:pPr>
        <w:pStyle w:val="44"/>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（4）由投标人或其推选的代表检查投标文件的密封情况，并签字确认；</w:t>
      </w:r>
    </w:p>
    <w:p>
      <w:pPr>
        <w:pStyle w:val="44"/>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（5）按照顺序当众开启投标书，公布投标人名称、投标报价，并进行文字记录；</w:t>
      </w:r>
    </w:p>
    <w:p>
      <w:pPr>
        <w:pStyle w:val="44"/>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（6）投标人的法定代表人或委托代理人在开标记录上签字确认；</w:t>
      </w:r>
    </w:p>
    <w:p>
      <w:pPr>
        <w:pStyle w:val="44"/>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（7）开标结束，所有投标资料送交专家评委进行评审；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5.2.2 招标人对开标过程进行记录，并存档备查。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 xml:space="preserve">5.2.3 </w:t>
      </w:r>
      <w:r>
        <w:rPr>
          <w:rFonts w:hint="eastAsia" w:ascii="宋体" w:hAnsi="宋体" w:cs="宋体"/>
          <w:b/>
          <w:bCs/>
          <w:sz w:val="24"/>
        </w:rPr>
        <w:t>参加开标的投标人的法定代表人或被授权人应签名报到，以证明其出席开标会议</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5.2.4 在开标前，投标文件有下列情况之一者将被拒绝：</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（1）投标截止时间后送达的投标文件；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（2）无法人授权委托书和委托代理人身份证原件的，如法定代表人参会，只需要提供身份证原件；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（3）由于密封不妥或未按规定要求密封，在送交途中严重破损或散失的投标文件；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（4）以电讯形式投标的投标文件；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（5）未按规定提交投标担保的；</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（6）不符合法律、法规和招标文件中规定的其他实质性要求的。</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5.3评标委员会</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5.3.1</w:t>
      </w:r>
      <w:r>
        <w:rPr>
          <w:rFonts w:hint="eastAsia" w:ascii="宋体" w:hAnsi="宋体" w:cs="宋体"/>
          <w:b/>
          <w:bCs/>
          <w:sz w:val="24"/>
        </w:rPr>
        <w:t>由招标人或招标人指定的专业技术人员组成</w:t>
      </w:r>
      <w:r>
        <w:rPr>
          <w:rFonts w:hint="eastAsia" w:ascii="宋体" w:hAnsi="宋体"/>
          <w:b/>
          <w:bCs/>
          <w:color w:val="auto"/>
          <w:sz w:val="24"/>
          <w:highlight w:val="none"/>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5.3.2 评标委员会成员与评标活动有关的工作人员不得向他人透露对投标文件的评审和比较、中标候选人的推荐以及与评标有关的其他情况。投标文件及与评标有关的资料应当保密。</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5.3.3 评标原则</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（1）评标委员会应客观公正地对待所有的投标人，对所有的投标评价，均采用相同的程序和标准。在评标期间，投标人不得进行任何旨在影响评标结果的活动，否则将废除其投标；</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（2）评标委员会不向未中标者方解释未中标原因，不退还投标文件；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（3）评审中如发现供应商的报价清单不符合采购价格限制的投标</w:t>
      </w:r>
      <w:r>
        <w:rPr>
          <w:rFonts w:hint="eastAsia" w:ascii="宋体" w:hAnsi="宋体" w:cs="宋体"/>
          <w:kern w:val="0"/>
          <w:sz w:val="24"/>
        </w:rPr>
        <w:t>，将不被接受</w:t>
      </w:r>
      <w:r>
        <w:rPr>
          <w:rFonts w:hint="eastAsia" w:ascii="宋体" w:hAnsi="宋体" w:cs="宋体"/>
          <w:sz w:val="24"/>
        </w:rPr>
        <w:t>。</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5.4评标过程的保密</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公开开标后，直到授予中标人合同为止，凡属于审查、澄清、评价和比较的有关资料及中标候选人的推荐情况，与评标有关的其它任何情况均严格保密。</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5.5评标</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5.5.1 评标准备工作</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（1）阅读、研究招标文件和相关评标资料，获取评标所需要的重要信息和数据；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（2）熟悉招标文件规定的评标方法及在评标过程中需要考虑的因素；</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（3）核对评标工作用表。</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5.5.2 评标办法：</w:t>
      </w:r>
      <w:r>
        <w:rPr>
          <w:rFonts w:hint="eastAsia" w:ascii="宋体" w:hAnsi="宋体" w:cs="宋体"/>
          <w:b/>
          <w:sz w:val="24"/>
          <w:shd w:val="clear" w:color="auto" w:fill="auto"/>
          <w:lang w:val="en-US" w:eastAsia="zh-CN"/>
        </w:rPr>
        <w:t>最低价法</w:t>
      </w:r>
      <w:r>
        <w:rPr>
          <w:rFonts w:hint="eastAsia" w:ascii="宋体" w:hAnsi="宋体" w:cs="宋体"/>
          <w:sz w:val="24"/>
        </w:rPr>
        <w:t>，详见招标文件第三章。</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5.6对投标文件初审</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5.6.1 初审内容为投标人的资质是否符合要求，投标文件是否实质性响应招标文件文件的要求、内容是否完整、价格构成有无计算错误、文件签署是否齐全。</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5.6.2 评标委员会对投标文件的判定，只依据投标文件内容本身，不依靠开标后的任何外来证明。</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5.7下列投标文件将被视为无效：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5.7.1 投标文件未按照招标文件规定填写、签署、盖章和装订的；</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5.7.2 投标文件与招标文件有重大负偏离的；</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5.7.3 投标人拒绝修正错误的；</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5.7.4 投标文件的关键内容字迹模糊，无法辨认的；</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5.7.5 投标有效期不足的；</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5.7.6 投标文件无法区分正、副本的；</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5.7.7 投标人的报价突破最高控制价的；</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5.7.8 投标文件有粘贴页或者撕页的；</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5.7.9 投标报价有涂改痕迹的投标；</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5.7.10 其他违反《政府采购法》等法律、法规规定的行为的；</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5.7.11 评标委员会认为是其他应当否决的投标。</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5.8投标的澄清</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5.8.1 在评标过程中，评标委员会认为需要有权要求投标人对投标文件中的有关问题进行澄清或提供补充说明及有关资料，投标人应做出书面答复；书面答复必须经投标人法定代表人或其委托的代理人签字或盖章认可，并作为投标文件的组成部分，对投标人具有约束力。</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5.8.2 投标人对投标文件的澄清不得改变投标的价格及其他实质性内容。</w:t>
      </w:r>
    </w:p>
    <w:p>
      <w:pPr>
        <w:pStyle w:val="4"/>
        <w:spacing w:line="360" w:lineRule="auto"/>
        <w:rPr>
          <w:rFonts w:hint="eastAsia" w:ascii="宋体" w:hAnsi="宋体" w:cs="宋体"/>
          <w:sz w:val="24"/>
          <w:szCs w:val="24"/>
        </w:rPr>
      </w:pPr>
      <w:bookmarkStart w:id="26" w:name="_Toc353871546"/>
      <w:bookmarkStart w:id="27" w:name="_Toc246213141"/>
      <w:bookmarkStart w:id="28" w:name="_Toc335996789"/>
      <w:r>
        <w:rPr>
          <w:rFonts w:hint="eastAsia" w:ascii="宋体" w:hAnsi="宋体" w:cs="宋体"/>
          <w:sz w:val="24"/>
          <w:szCs w:val="24"/>
        </w:rPr>
        <w:t>6 授标</w:t>
      </w:r>
    </w:p>
    <w:bookmarkEnd w:id="26"/>
    <w:bookmarkEnd w:id="27"/>
    <w:bookmarkEnd w:id="28"/>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rPr>
        <w:t>6.1中标候选人的确定</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6.1.1 经过评标后，评标委员会确定</w:t>
      </w:r>
      <w:r>
        <w:rPr>
          <w:rFonts w:hint="eastAsia" w:ascii="宋体" w:hAnsi="宋体" w:cs="宋体"/>
          <w:sz w:val="24"/>
          <w:lang w:val="en-US" w:eastAsia="zh-CN"/>
        </w:rPr>
        <w:t>3</w:t>
      </w:r>
      <w:r>
        <w:rPr>
          <w:rFonts w:hint="eastAsia" w:ascii="宋体" w:hAnsi="宋体" w:cs="宋体"/>
          <w:sz w:val="24"/>
        </w:rPr>
        <w:t>名中标候选人。</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6.1.2 中标候选人确定后，招标人应将</w:t>
      </w:r>
      <w:r>
        <w:rPr>
          <w:rFonts w:hint="eastAsia" w:ascii="宋体" w:hAnsi="宋体" w:cs="宋体"/>
          <w:sz w:val="24"/>
          <w:lang w:eastAsia="zh-CN"/>
        </w:rPr>
        <w:t>第一</w:t>
      </w:r>
      <w:r>
        <w:rPr>
          <w:rFonts w:hint="eastAsia" w:ascii="宋体" w:hAnsi="宋体" w:cs="宋体"/>
          <w:sz w:val="24"/>
        </w:rPr>
        <w:t>中标候选人名单在网上公告1日。</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sz w:val="24"/>
        </w:rPr>
      </w:pPr>
      <w:r>
        <w:rPr>
          <w:rFonts w:hint="eastAsia" w:ascii="宋体" w:hAnsi="宋体" w:cs="宋体"/>
          <w:b/>
          <w:sz w:val="24"/>
        </w:rPr>
        <w:t>6.2中标人的确定</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第一</w:t>
      </w:r>
      <w:r>
        <w:rPr>
          <w:rFonts w:hint="eastAsia" w:ascii="宋体" w:hAnsi="宋体" w:cs="宋体"/>
          <w:sz w:val="24"/>
        </w:rPr>
        <w:t>中标候选人名单公告1日后，若招标人未接到投诉，招标人应当确定第一名中标候选人为中标人。第一名中标候选人因不可抗力提出不能履行合同，招标人依次确定第二中标候选人为中标人，依此类推。或者重新组织招标。</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sz w:val="24"/>
        </w:rPr>
      </w:pPr>
      <w:r>
        <w:rPr>
          <w:rFonts w:hint="eastAsia" w:ascii="宋体" w:hAnsi="宋体" w:cs="宋体"/>
          <w:b/>
          <w:sz w:val="24"/>
        </w:rPr>
        <w:t>6.3中标通知书</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6.3.1中标人确定后，招标人将于3日内向中标人发出中标通知书。</w:t>
      </w:r>
    </w:p>
    <w:p>
      <w:pPr>
        <w:pStyle w:val="44"/>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6.4中标价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6.4.1经投标人确认的，在评标中经过修正的投标报价作为中标价。</w:t>
      </w:r>
    </w:p>
    <w:p>
      <w:pPr>
        <w:pStyle w:val="4"/>
        <w:spacing w:line="360" w:lineRule="auto"/>
        <w:rPr>
          <w:rFonts w:hint="eastAsia" w:ascii="宋体" w:hAnsi="宋体" w:cs="宋体"/>
          <w:sz w:val="24"/>
          <w:szCs w:val="24"/>
        </w:rPr>
      </w:pPr>
      <w:bookmarkStart w:id="29" w:name="_Toc353871547"/>
      <w:bookmarkStart w:id="30" w:name="_Toc335996790"/>
      <w:bookmarkStart w:id="31" w:name="_Toc246213142"/>
      <w:r>
        <w:rPr>
          <w:rFonts w:hint="eastAsia" w:ascii="宋体" w:hAnsi="宋体" w:cs="宋体"/>
          <w:sz w:val="24"/>
          <w:szCs w:val="24"/>
        </w:rPr>
        <w:t>7 合同的授予</w:t>
      </w:r>
      <w:bookmarkEnd w:id="29"/>
      <w:bookmarkEnd w:id="30"/>
      <w:bookmarkEnd w:id="31"/>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7.1合同授予标准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本招标项目的合同将授予按招标文件规定所确定的中标人。</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7.2合同的签订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 xml:space="preserve">7.2.1 </w:t>
      </w:r>
      <w:r>
        <w:rPr>
          <w:rFonts w:hint="eastAsia" w:ascii="宋体" w:hAnsi="宋体" w:cs="宋体"/>
          <w:spacing w:val="-6"/>
          <w:sz w:val="24"/>
        </w:rPr>
        <w:t>招标人与中标人将于中标通知书发出之日，按照招标文件和中标人的投标文件订立书面合同，不得再行订立背离合同实质性内容的其他协议。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7.2.2 招标人如不按照规定与中标人签定合同，或者招标人强迫中标人订立背离合同实质性内容的其他协议，招标人应当按投标担保的数额对投标人进行赔偿；给投标人造成损失超过投标担保的数额的，还应当对超过部分予以赔偿，同时依法承担相应的法律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7.2.3 中标人不按规定与招标人订立合同，则招标人将废除授标，投标担保不予退还，给招标人造成的损失超过投标担保数额的，还应当对超过部分予以赔偿，同时依法承担相应的法律责任。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7.2.4 中标人应当按照合同约定履行义务，完成中标项目，不得将中标项目转让（转包）给他人。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7.2.5 在不背离合同实质性内容的前提下，中标人可作出特别承诺，为招标人提供更加优惠的服务。</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lang w:eastAsia="zh-CN"/>
        </w:rPr>
      </w:pPr>
      <w:r>
        <w:rPr>
          <w:rFonts w:hint="eastAsia" w:ascii="宋体" w:hAnsi="宋体" w:cs="宋体"/>
          <w:b/>
          <w:sz w:val="24"/>
        </w:rPr>
        <w:t>7.3履约保证金</w:t>
      </w:r>
      <w:r>
        <w:rPr>
          <w:rFonts w:hint="eastAsia" w:ascii="宋体" w:hAnsi="宋体" w:cs="宋体"/>
          <w:b/>
          <w:sz w:val="24"/>
          <w:lang w:eastAsia="zh-CN"/>
        </w:rPr>
        <w:t>（</w:t>
      </w:r>
      <w:r>
        <w:rPr>
          <w:rFonts w:hint="eastAsia" w:ascii="宋体" w:hAnsi="宋体" w:cs="宋体"/>
          <w:b/>
          <w:sz w:val="24"/>
          <w:lang w:val="en-US" w:eastAsia="zh-CN"/>
        </w:rPr>
        <w:t>本项目不要求</w:t>
      </w:r>
      <w:r>
        <w:rPr>
          <w:rFonts w:hint="eastAsia" w:ascii="宋体" w:hAnsi="宋体" w:cs="宋体"/>
          <w:b/>
          <w:sz w:val="24"/>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7.3.1 投标人中标后按招标文件要求提交履约保证金。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7.3.2 中标人接到中标通知书后，签订合同前支付履约保证金。</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7.3.3 若中标人不履行采购技术要求或不按履约保证金的规定执行，招标人将有充分的理由取消其中标资格，并没收其</w:t>
      </w:r>
      <w:r>
        <w:rPr>
          <w:rFonts w:hint="eastAsia" w:ascii="宋体" w:hAnsi="宋体" w:cs="宋体"/>
          <w:kern w:val="0"/>
          <w:sz w:val="24"/>
          <w:lang w:val="en-US" w:eastAsia="zh-CN"/>
        </w:rPr>
        <w:t>履约</w:t>
      </w:r>
      <w:r>
        <w:rPr>
          <w:rFonts w:hint="eastAsia" w:ascii="宋体" w:hAnsi="宋体" w:cs="宋体"/>
          <w:kern w:val="0"/>
          <w:sz w:val="24"/>
        </w:rPr>
        <w:t>保证金，给招标人造成的损失超过投标担保数额的，还应当对超过部分予以赔偿。</w:t>
      </w:r>
      <w:bookmarkStart w:id="32" w:name="_Toc449028874"/>
    </w:p>
    <w:p>
      <w:pPr>
        <w:pStyle w:val="4"/>
        <w:spacing w:line="360" w:lineRule="auto"/>
        <w:rPr>
          <w:rFonts w:hint="eastAsia" w:ascii="宋体" w:hAnsi="宋体" w:cs="宋体"/>
          <w:sz w:val="24"/>
          <w:szCs w:val="24"/>
        </w:rPr>
      </w:pPr>
      <w:r>
        <w:rPr>
          <w:rFonts w:hint="eastAsia" w:ascii="宋体" w:hAnsi="宋体" w:cs="宋体"/>
          <w:sz w:val="24"/>
          <w:szCs w:val="24"/>
        </w:rPr>
        <w:t>8 纪律和监督</w:t>
      </w:r>
      <w:bookmarkEnd w:id="32"/>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cs="宋体"/>
          <w:b/>
          <w:sz w:val="24"/>
        </w:rPr>
      </w:pPr>
      <w:r>
        <w:rPr>
          <w:rFonts w:hint="eastAsia" w:ascii="宋体" w:hAnsi="宋体" w:cs="宋体"/>
          <w:b/>
          <w:sz w:val="24"/>
        </w:rPr>
        <w:t xml:space="preserve">8.1 对招标人的纪律要求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kern w:val="10"/>
          <w:sz w:val="24"/>
        </w:rPr>
      </w:pPr>
      <w:r>
        <w:rPr>
          <w:rFonts w:hint="eastAsia" w:ascii="宋体" w:hAnsi="宋体" w:cs="宋体"/>
          <w:kern w:val="10"/>
          <w:sz w:val="24"/>
        </w:rPr>
        <w:t xml:space="preserve">8.1.1招标人不得泄漏招标投标活动中应当保密的情况和资料，不得与投标人串通损害国家利益，社会公共利益或者他人合法权益。 </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cs="宋体"/>
          <w:b/>
          <w:sz w:val="24"/>
        </w:rPr>
      </w:pPr>
      <w:r>
        <w:rPr>
          <w:rFonts w:hint="eastAsia" w:ascii="宋体" w:hAnsi="宋体" w:cs="宋体"/>
          <w:b/>
          <w:sz w:val="24"/>
        </w:rPr>
        <w:t xml:space="preserve">8.2 对投标人的纪律要求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kern w:val="10"/>
          <w:sz w:val="24"/>
        </w:rPr>
      </w:pPr>
      <w:r>
        <w:rPr>
          <w:rFonts w:hint="eastAsia" w:ascii="宋体" w:hAnsi="宋体" w:cs="宋体"/>
          <w:kern w:val="10"/>
          <w:sz w:val="24"/>
        </w:rPr>
        <w:t>8.2.1投标人不得相互串通投标或者与招标人串通投标，不得向招标人或者评标委员会成员行贿谋取中标，不得以他人名义投标或者以其他方式弄虚作假骗取中标；投标人不得以任何方式干扰、影响评标工作。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cs="宋体"/>
          <w:b/>
          <w:sz w:val="24"/>
        </w:rPr>
      </w:pPr>
      <w:r>
        <w:rPr>
          <w:rFonts w:hint="eastAsia" w:ascii="宋体" w:hAnsi="宋体" w:cs="宋体"/>
          <w:b/>
          <w:sz w:val="24"/>
        </w:rPr>
        <w:t xml:space="preserve">8.3 对评标委员会成员的纪律要求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kern w:val="10"/>
          <w:sz w:val="24"/>
        </w:rPr>
      </w:pPr>
      <w:r>
        <w:rPr>
          <w:rFonts w:hint="eastAsia" w:ascii="宋体" w:hAnsi="宋体" w:cs="宋体"/>
          <w:kern w:val="10"/>
          <w:sz w:val="24"/>
        </w:rPr>
        <w:t>8.3.1评标委员会成员不得收受他人的财物或者其他好处，不得向他人透漏对投标文件的评审和比较、中标候选人的推荐情况以及评标有关的其他情况。</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kern w:val="10"/>
          <w:sz w:val="24"/>
        </w:rPr>
      </w:pPr>
      <w:r>
        <w:rPr>
          <w:rFonts w:hint="eastAsia" w:ascii="宋体" w:hAnsi="宋体" w:cs="宋体"/>
          <w:kern w:val="10"/>
          <w:sz w:val="24"/>
        </w:rPr>
        <w:t xml:space="preserve">8.3.2在评标活动中，评标委员会成员不得擅离职守，影响评标程序正常进行，不得使用第三章“评标办法”没有规定的评审因素和标准进行评标。 </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cs="宋体"/>
          <w:b/>
          <w:sz w:val="24"/>
        </w:rPr>
      </w:pPr>
      <w:r>
        <w:rPr>
          <w:rFonts w:hint="eastAsia" w:ascii="宋体" w:hAnsi="宋体" w:cs="宋体"/>
          <w:b/>
          <w:sz w:val="24"/>
        </w:rPr>
        <w:t xml:space="preserve">8.4 对与评标活动有关的工作人员的纪律要求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kern w:val="10"/>
          <w:sz w:val="24"/>
        </w:rPr>
        <w:t>8.4.1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spacing w:line="360" w:lineRule="auto"/>
        <w:rPr>
          <w:rFonts w:hint="eastAsia" w:ascii="宋体" w:hAnsi="宋体" w:cs="宋体"/>
          <w:sz w:val="24"/>
          <w:szCs w:val="24"/>
        </w:rPr>
      </w:pPr>
      <w:bookmarkStart w:id="33" w:name="_Toc449028875"/>
      <w:r>
        <w:rPr>
          <w:rFonts w:hint="eastAsia" w:ascii="宋体" w:hAnsi="宋体" w:cs="宋体"/>
          <w:sz w:val="24"/>
          <w:szCs w:val="24"/>
        </w:rPr>
        <w:t>9 质疑与投诉</w:t>
      </w:r>
      <w:bookmarkEnd w:id="33"/>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eastAsia" w:ascii="宋体" w:hAnsi="宋体" w:cs="宋体"/>
          <w:b/>
          <w:sz w:val="24"/>
        </w:rPr>
      </w:pPr>
      <w:r>
        <w:rPr>
          <w:rFonts w:hint="eastAsia" w:ascii="宋体" w:hAnsi="宋体" w:cs="宋体"/>
          <w:b/>
          <w:sz w:val="24"/>
        </w:rPr>
        <w:t>9.1. 询问、质疑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rPr>
      </w:pPr>
      <w:r>
        <w:rPr>
          <w:rFonts w:hint="eastAsia" w:ascii="宋体" w:hAnsi="宋体" w:cs="宋体"/>
          <w:sz w:val="24"/>
        </w:rPr>
        <w:t>9.1.1 投标人对招标活动事项有疑问的，可以向招标人提出询问，招标人将在三个工作日内作出答复，但答复的内容不涉及商业秘密。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rPr>
      </w:pPr>
      <w:r>
        <w:rPr>
          <w:rFonts w:hint="eastAsia" w:ascii="宋体" w:hAnsi="宋体" w:cs="宋体"/>
          <w:sz w:val="24"/>
        </w:rPr>
        <w:t>9.1.2 投标人认为采购文件、采购过程和中标结果使自己的合法权益受到损害的，可以在知道或者应当知道其权益受到损害之日起七个工作日内，以书面形式将质疑文件原件送达招标人。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kern w:val="10"/>
          <w:sz w:val="24"/>
        </w:rPr>
      </w:pPr>
      <w:r>
        <w:rPr>
          <w:rFonts w:hint="eastAsia" w:ascii="宋体" w:hAnsi="宋体" w:cs="宋体"/>
          <w:kern w:val="10"/>
          <w:sz w:val="24"/>
        </w:rPr>
        <w:t>9.1.3中标公告发布后，参与投标的投标人对中标公告有异议的，应该在中标公告发布之日起或公告期限届满之日起七个工作日内向招标人书面提出质疑。但属于第.1.1条问题，且未在规定时间提出质疑的，不予受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kern w:val="10"/>
          <w:sz w:val="24"/>
        </w:rPr>
      </w:pPr>
      <w:r>
        <w:rPr>
          <w:rFonts w:hint="eastAsia" w:ascii="宋体" w:hAnsi="宋体" w:cs="宋体"/>
          <w:kern w:val="10"/>
          <w:sz w:val="24"/>
        </w:rPr>
        <w:t>9.1.4参与投标的投标人对中标公告提出的书面质疑，负有举证的责任。在质疑函中应清楚地写明所质疑的项目名称、编号、标段号标段名（如果有分标段）、质疑的事项与事实等内容，并附上质疑事项、事实的证明文件。投标人在经其法定代表人签字并盖上投标人公章后，将该质疑函递交至招标人或代理机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kern w:val="10"/>
          <w:sz w:val="24"/>
        </w:rPr>
      </w:pPr>
      <w:r>
        <w:rPr>
          <w:rFonts w:hint="eastAsia" w:ascii="宋体" w:hAnsi="宋体" w:cs="宋体"/>
          <w:kern w:val="10"/>
          <w:sz w:val="24"/>
        </w:rPr>
        <w:t>9.1.5招标人或代理机构在收到投标人的质疑函后，将审查质疑函的格式、内容以及所附的证明文件是否符合要求。如不符合，说明原因退回投标人；如符合要求，则接受该质疑函并向投标人出具受理证明。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kern w:val="0"/>
          <w:sz w:val="24"/>
        </w:rPr>
      </w:pPr>
      <w:r>
        <w:rPr>
          <w:rFonts w:hint="eastAsia" w:ascii="宋体" w:hAnsi="宋体" w:cs="宋体"/>
          <w:kern w:val="10"/>
          <w:sz w:val="24"/>
        </w:rPr>
        <w:t>9.1.6处理质疑的时间，从实际接受投标人质疑函、出具受理证明的时间开始计算。</w:t>
      </w:r>
      <w:bookmarkStart w:id="34" w:name="_Toc449343834"/>
      <w:bookmarkStart w:id="35" w:name="_Toc362983801"/>
      <w:bookmarkStart w:id="36" w:name="_Toc449028877"/>
      <w:bookmarkStart w:id="37" w:name="_Toc267320058"/>
    </w:p>
    <w:p>
      <w:pPr>
        <w:pageBreakBefore/>
        <w:spacing w:line="440" w:lineRule="exact"/>
        <w:ind w:firstLine="3213" w:firstLineChars="800"/>
        <w:outlineLvl w:val="0"/>
        <w:rPr>
          <w:rFonts w:hint="eastAsia" w:ascii="宋体" w:hAnsi="宋体" w:cs="宋体"/>
          <w:b/>
          <w:kern w:val="0"/>
          <w:sz w:val="40"/>
          <w:szCs w:val="40"/>
        </w:rPr>
      </w:pPr>
      <w:bookmarkStart w:id="38" w:name="_Toc3265"/>
      <w:r>
        <w:rPr>
          <w:rFonts w:hint="eastAsia" w:ascii="宋体" w:hAnsi="宋体" w:cs="宋体"/>
          <w:b/>
          <w:kern w:val="0"/>
          <w:sz w:val="40"/>
          <w:szCs w:val="40"/>
        </w:rPr>
        <w:t>第三章、</w:t>
      </w:r>
      <w:bookmarkEnd w:id="34"/>
      <w:bookmarkEnd w:id="35"/>
      <w:bookmarkEnd w:id="36"/>
      <w:r>
        <w:rPr>
          <w:rFonts w:hint="eastAsia" w:ascii="宋体" w:hAnsi="宋体" w:cs="宋体"/>
          <w:b/>
          <w:kern w:val="0"/>
          <w:sz w:val="40"/>
          <w:szCs w:val="40"/>
        </w:rPr>
        <w:t>评标办法</w:t>
      </w:r>
      <w:bookmarkEnd w:id="38"/>
    </w:p>
    <w:bookmarkEnd w:id="37"/>
    <w:p>
      <w:pPr>
        <w:shd w:val="clear" w:color="auto" w:fill="auto"/>
        <w:adjustRightInd w:val="0"/>
        <w:snapToGrid w:val="0"/>
        <w:spacing w:line="400" w:lineRule="exact"/>
        <w:rPr>
          <w:rFonts w:ascii="宋体" w:hAnsi="宋体"/>
          <w:b/>
          <w:color w:val="auto"/>
          <w:sz w:val="24"/>
          <w:highlight w:val="none"/>
          <w:lang w:val="zh-CN"/>
        </w:rPr>
      </w:pPr>
      <w:r>
        <w:rPr>
          <w:rFonts w:hint="eastAsia" w:ascii="宋体" w:hAnsi="宋体"/>
          <w:b/>
          <w:color w:val="auto"/>
          <w:sz w:val="24"/>
          <w:highlight w:val="none"/>
          <w:lang w:val="zh-CN"/>
        </w:rPr>
        <w:t>一、 总则</w:t>
      </w:r>
    </w:p>
    <w:p>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1、 根据《中华人民共和国政府采购法》和《政府采购货物和服务招标投标管理办法》（财政部第18号令）等法律规章，结合采购项目特点制定本评标办法。</w:t>
      </w:r>
    </w:p>
    <w:p>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2、评标工作由招标人负责组织，具体评标事务由招标人依法组建的评标委员会负责。</w:t>
      </w:r>
    </w:p>
    <w:p>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3、 评标工作应遵循公平、公正、科学及择优的原则，并以相同的评标程序和标准对待所有的投标人。</w:t>
      </w:r>
    </w:p>
    <w:p>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4、 评标委员会按照招标文件规定的评标方法和标准进行评标，并独立履行下列职责：</w:t>
      </w:r>
    </w:p>
    <w:p>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（1）审查投标文件是否符合招标文件要求，并作出评价；</w:t>
      </w:r>
    </w:p>
    <w:p>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（2）要求投标人对投标文件有关事项作出解释或者澄清；</w:t>
      </w:r>
    </w:p>
    <w:p>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（3）推荐中标候选人名单；</w:t>
      </w:r>
    </w:p>
    <w:p>
      <w:pPr>
        <w:shd w:val="clear" w:color="auto" w:fill="auto"/>
        <w:adjustRightInd w:val="0"/>
        <w:snapToGrid w:val="0"/>
        <w:spacing w:line="400" w:lineRule="exact"/>
        <w:rPr>
          <w:rFonts w:hint="eastAsia" w:ascii="宋体" w:hAnsi="宋体"/>
          <w:color w:val="auto"/>
          <w:sz w:val="24"/>
          <w:highlight w:val="none"/>
          <w:lang w:val="zh-CN"/>
        </w:rPr>
      </w:pPr>
      <w:r>
        <w:rPr>
          <w:rFonts w:hint="eastAsia" w:ascii="宋体" w:hAnsi="宋体"/>
          <w:color w:val="auto"/>
          <w:sz w:val="24"/>
          <w:highlight w:val="none"/>
          <w:lang w:val="zh-CN"/>
        </w:rPr>
        <w:t>（4）向招标单位或者有关部门报告非法干预评标工作的行为。</w:t>
      </w:r>
    </w:p>
    <w:p>
      <w:pPr>
        <w:shd w:val="clear" w:color="auto" w:fill="auto"/>
        <w:adjustRightInd w:val="0"/>
        <w:snapToGrid w:val="0"/>
        <w:spacing w:line="400" w:lineRule="exact"/>
        <w:rPr>
          <w:rFonts w:hint="eastAsia" w:ascii="宋体" w:hAnsi="宋体"/>
          <w:b/>
          <w:color w:val="auto"/>
          <w:sz w:val="24"/>
          <w:highlight w:val="none"/>
          <w:lang w:val="zh-CN"/>
        </w:rPr>
      </w:pPr>
      <w:r>
        <w:rPr>
          <w:rFonts w:hint="eastAsia" w:ascii="宋体" w:hAnsi="宋体"/>
          <w:b/>
          <w:color w:val="auto"/>
          <w:sz w:val="24"/>
          <w:highlight w:val="none"/>
          <w:lang w:val="zh-CN"/>
        </w:rPr>
        <w:t>5、本项目设有最高限价，</w:t>
      </w:r>
      <w:r>
        <w:rPr>
          <w:rFonts w:hint="eastAsia" w:ascii="宋体" w:hAnsi="宋体" w:cs="宋体"/>
          <w:b/>
          <w:color w:val="auto"/>
          <w:sz w:val="24"/>
          <w:highlight w:val="none"/>
        </w:rPr>
        <w:t>该项目最高限价为人民币</w:t>
      </w:r>
      <w:r>
        <w:rPr>
          <w:rFonts w:hint="eastAsia" w:ascii="宋体" w:hAnsi="宋体" w:cs="宋体"/>
          <w:b/>
          <w:color w:val="auto"/>
          <w:sz w:val="24"/>
          <w:highlight w:val="none"/>
          <w:lang w:val="en-US" w:eastAsia="zh-CN"/>
        </w:rPr>
        <w:t>25</w:t>
      </w:r>
      <w:r>
        <w:rPr>
          <w:rFonts w:hint="eastAsia" w:ascii="宋体" w:hAnsi="宋体" w:cs="宋体"/>
          <w:b/>
          <w:color w:val="auto"/>
          <w:sz w:val="24"/>
          <w:highlight w:val="none"/>
        </w:rPr>
        <w:t>万元</w:t>
      </w:r>
      <w:r>
        <w:rPr>
          <w:rFonts w:hint="eastAsia" w:ascii="宋体" w:hAnsi="宋体" w:cs="宋体"/>
          <w:b/>
          <w:color w:val="auto"/>
          <w:sz w:val="24"/>
          <w:highlight w:val="none"/>
          <w:lang w:eastAsia="zh-CN"/>
        </w:rPr>
        <w:t>，</w:t>
      </w:r>
      <w:r>
        <w:rPr>
          <w:rFonts w:hint="eastAsia" w:ascii="宋体" w:hAnsi="宋体" w:cs="宋体"/>
          <w:b/>
          <w:color w:val="auto"/>
          <w:sz w:val="24"/>
          <w:highlight w:val="none"/>
        </w:rPr>
        <w:t>投标报价高于（含等于）最高投标限价的按照无效投标处理。</w:t>
      </w:r>
    </w:p>
    <w:p>
      <w:pPr>
        <w:shd w:val="clear" w:color="auto" w:fill="auto"/>
        <w:adjustRightInd w:val="0"/>
        <w:snapToGrid w:val="0"/>
        <w:spacing w:line="400" w:lineRule="exact"/>
        <w:rPr>
          <w:rFonts w:hint="eastAsia" w:ascii="宋体" w:hAnsi="宋体"/>
          <w:b/>
          <w:color w:val="auto"/>
          <w:sz w:val="24"/>
          <w:highlight w:val="none"/>
          <w:lang w:val="zh-CN"/>
        </w:rPr>
      </w:pPr>
      <w:r>
        <w:rPr>
          <w:rFonts w:hint="eastAsia" w:ascii="宋体" w:hAnsi="宋体" w:cs="宋体"/>
          <w:b/>
          <w:color w:val="auto"/>
          <w:sz w:val="24"/>
          <w:highlight w:val="none"/>
        </w:rPr>
        <w:t>6、投标报价为项目的全部费用。投标人不得在中标后提出费用少报、漏报，相关费用</w:t>
      </w:r>
      <w:r>
        <w:rPr>
          <w:rFonts w:hint="eastAsia" w:ascii="宋体" w:hAnsi="宋体" w:cs="宋体"/>
          <w:b/>
          <w:bCs/>
          <w:color w:val="auto"/>
          <w:sz w:val="24"/>
          <w:highlight w:val="none"/>
        </w:rPr>
        <w:t>均包含在投标报价中，招标人不再为此次招标项目的完成支付任何费用。</w:t>
      </w:r>
    </w:p>
    <w:p>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b/>
          <w:color w:val="auto"/>
          <w:sz w:val="24"/>
          <w:highlight w:val="none"/>
          <w:lang w:val="zh-CN"/>
        </w:rPr>
        <w:t>二、 评标程序</w:t>
      </w:r>
      <w:r>
        <w:rPr>
          <w:rFonts w:hint="eastAsia" w:ascii="宋体" w:hAnsi="宋体"/>
          <w:color w:val="auto"/>
          <w:sz w:val="24"/>
          <w:highlight w:val="none"/>
          <w:lang w:val="zh-CN"/>
        </w:rPr>
        <w:t>：评标按照下列工作程序进行：</w:t>
      </w:r>
    </w:p>
    <w:p>
      <w:pPr>
        <w:shd w:val="clear" w:color="auto" w:fill="auto"/>
        <w:adjustRightInd w:val="0"/>
        <w:snapToGrid w:val="0"/>
        <w:spacing w:line="400" w:lineRule="exact"/>
        <w:rPr>
          <w:rFonts w:hint="eastAsia" w:ascii="宋体" w:hAnsi="宋体"/>
          <w:color w:val="auto"/>
          <w:sz w:val="24"/>
          <w:highlight w:val="none"/>
          <w:lang w:val="zh-CN"/>
        </w:rPr>
      </w:pPr>
      <w:r>
        <w:rPr>
          <w:rFonts w:hint="eastAsia" w:ascii="宋体" w:hAnsi="宋体"/>
          <w:color w:val="auto"/>
          <w:sz w:val="24"/>
          <w:highlight w:val="none"/>
          <w:lang w:val="zh-CN"/>
        </w:rPr>
        <w:t> (一)投标文件初审。初审分为资格性审查和符合性检查； </w:t>
      </w:r>
    </w:p>
    <w:p>
      <w:pPr>
        <w:shd w:val="clear" w:color="auto" w:fill="auto"/>
        <w:adjustRightInd w:val="0"/>
        <w:snapToGrid w:val="0"/>
        <w:spacing w:line="400" w:lineRule="exact"/>
        <w:rPr>
          <w:rFonts w:hint="eastAsia" w:ascii="宋体" w:hAnsi="宋体"/>
          <w:color w:val="auto"/>
          <w:sz w:val="24"/>
          <w:highlight w:val="none"/>
          <w:lang w:val="zh-CN"/>
        </w:rPr>
      </w:pPr>
      <w:r>
        <w:rPr>
          <w:rFonts w:hint="eastAsia" w:ascii="宋体" w:hAnsi="宋体"/>
          <w:color w:val="auto"/>
          <w:sz w:val="24"/>
          <w:highlight w:val="none"/>
          <w:lang w:val="zh-CN"/>
        </w:rPr>
        <w:t>(二)澄清有关问题；</w:t>
      </w:r>
    </w:p>
    <w:p>
      <w:pPr>
        <w:shd w:val="clear" w:color="auto" w:fill="auto"/>
        <w:adjustRightInd w:val="0"/>
        <w:snapToGrid w:val="0"/>
        <w:spacing w:line="400" w:lineRule="exact"/>
        <w:rPr>
          <w:rFonts w:hint="eastAsia" w:ascii="宋体" w:hAnsi="宋体"/>
          <w:color w:val="auto"/>
          <w:sz w:val="24"/>
          <w:highlight w:val="none"/>
          <w:lang w:val="zh-CN"/>
        </w:rPr>
      </w:pPr>
      <w:r>
        <w:rPr>
          <w:rFonts w:hint="eastAsia" w:ascii="宋体" w:hAnsi="宋体"/>
          <w:color w:val="auto"/>
          <w:sz w:val="24"/>
          <w:highlight w:val="none"/>
          <w:lang w:val="zh-CN"/>
        </w:rPr>
        <w:t> (三)比较与评价； </w:t>
      </w:r>
    </w:p>
    <w:p>
      <w:pPr>
        <w:shd w:val="clear" w:color="auto" w:fill="auto"/>
        <w:adjustRightInd w:val="0"/>
        <w:snapToGrid w:val="0"/>
        <w:spacing w:line="400" w:lineRule="exact"/>
        <w:rPr>
          <w:rFonts w:hint="eastAsia" w:ascii="宋体" w:hAnsi="宋体"/>
          <w:color w:val="auto"/>
          <w:sz w:val="24"/>
          <w:highlight w:val="none"/>
          <w:lang w:val="zh-CN"/>
        </w:rPr>
      </w:pPr>
      <w:r>
        <w:rPr>
          <w:rFonts w:hint="eastAsia" w:ascii="宋体" w:hAnsi="宋体"/>
          <w:color w:val="auto"/>
          <w:sz w:val="24"/>
          <w:highlight w:val="none"/>
          <w:lang w:val="zh-CN"/>
        </w:rPr>
        <w:t>（四）推荐中标候选供应商名单；</w:t>
      </w:r>
    </w:p>
    <w:p>
      <w:pPr>
        <w:shd w:val="clear" w:color="auto" w:fill="auto"/>
        <w:adjustRightInd w:val="0"/>
        <w:snapToGrid w:val="0"/>
        <w:spacing w:line="400" w:lineRule="exact"/>
        <w:rPr>
          <w:rFonts w:ascii="宋体" w:hAnsi="宋体"/>
          <w:b/>
          <w:color w:val="auto"/>
          <w:sz w:val="24"/>
          <w:highlight w:val="none"/>
        </w:rPr>
      </w:pPr>
      <w:r>
        <w:rPr>
          <w:rFonts w:ascii="宋体" w:hAnsi="宋体"/>
          <w:bCs/>
          <w:color w:val="auto"/>
          <w:sz w:val="24"/>
          <w:highlight w:val="none"/>
        </w:rPr>
        <w:t>(一)投标文件初审</w:t>
      </w:r>
      <w:r>
        <w:rPr>
          <w:rFonts w:hint="eastAsia" w:ascii="宋体" w:hAnsi="宋体"/>
          <w:bCs/>
          <w:color w:val="auto"/>
          <w:sz w:val="24"/>
          <w:highlight w:val="none"/>
        </w:rPr>
        <w:t>，</w:t>
      </w:r>
      <w:r>
        <w:rPr>
          <w:rFonts w:ascii="宋体" w:hAnsi="宋体"/>
          <w:bCs/>
          <w:color w:val="auto"/>
          <w:sz w:val="24"/>
          <w:highlight w:val="none"/>
        </w:rPr>
        <w:t>初审分为资格性</w:t>
      </w:r>
      <w:r>
        <w:rPr>
          <w:rFonts w:hint="eastAsia" w:ascii="宋体" w:hAnsi="宋体"/>
          <w:bCs/>
          <w:color w:val="auto"/>
          <w:kern w:val="0"/>
          <w:sz w:val="24"/>
          <w:highlight w:val="none"/>
        </w:rPr>
        <w:t>审查</w:t>
      </w:r>
      <w:r>
        <w:rPr>
          <w:rFonts w:ascii="宋体" w:hAnsi="宋体"/>
          <w:bCs/>
          <w:color w:val="auto"/>
          <w:sz w:val="24"/>
          <w:highlight w:val="none"/>
        </w:rPr>
        <w:t>和符合性检查</w:t>
      </w:r>
      <w:r>
        <w:rPr>
          <w:rFonts w:hint="eastAsia" w:ascii="宋体" w:hAnsi="宋体"/>
          <w:bCs/>
          <w:color w:val="auto"/>
          <w:sz w:val="24"/>
          <w:highlight w:val="none"/>
        </w:rPr>
        <w:t>；</w:t>
      </w:r>
      <w:r>
        <w:rPr>
          <w:rFonts w:ascii="宋体" w:hAnsi="宋体"/>
          <w:b/>
          <w:color w:val="auto"/>
          <w:sz w:val="24"/>
          <w:highlight w:val="none"/>
        </w:rPr>
        <w:t> </w:t>
      </w:r>
    </w:p>
    <w:p>
      <w:pPr>
        <w:shd w:val="clear" w:color="auto" w:fill="auto"/>
        <w:adjustRightInd w:val="0"/>
        <w:snapToGrid w:val="0"/>
        <w:spacing w:line="400" w:lineRule="exact"/>
        <w:rPr>
          <w:rFonts w:ascii="宋体" w:hAnsi="宋体"/>
          <w:b/>
          <w:color w:val="auto"/>
          <w:kern w:val="0"/>
          <w:sz w:val="24"/>
          <w:highlight w:val="none"/>
        </w:rPr>
      </w:pPr>
      <w:r>
        <w:rPr>
          <w:rFonts w:hint="eastAsia" w:ascii="宋体" w:hAnsi="宋体"/>
          <w:b/>
          <w:color w:val="auto"/>
          <w:kern w:val="0"/>
          <w:sz w:val="24"/>
          <w:highlight w:val="none"/>
        </w:rPr>
        <w:t>1、资格证明文件审查</w:t>
      </w:r>
    </w:p>
    <w:p>
      <w:pPr>
        <w:shd w:val="clear" w:color="auto" w:fill="auto"/>
        <w:adjustRightInd w:val="0"/>
        <w:snapToGrid w:val="0"/>
        <w:spacing w:line="40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审查内容包括：</w:t>
      </w:r>
    </w:p>
    <w:p>
      <w:pPr>
        <w:shd w:val="clear" w:color="auto" w:fill="auto"/>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（1）法定代表人身份证明或法定代表人授权委托书；</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（2）有效的营业执照、组织机构代码证、税务登记证（或三证合一的有效证件）；</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经营保险业务的有效许可证</w:t>
      </w:r>
      <w:r>
        <w:rPr>
          <w:rFonts w:hint="eastAsia" w:ascii="宋体" w:hAnsi="宋体" w:eastAsia="宋体" w:cs="Times New Roman"/>
          <w:color w:val="auto"/>
          <w:sz w:val="24"/>
          <w:highlight w:val="none"/>
        </w:rPr>
        <w:t>；</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）服务承诺书；</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）诚信投标承诺书；</w:t>
      </w:r>
    </w:p>
    <w:p>
      <w:pPr>
        <w:shd w:val="clear" w:color="auto" w:fill="auto"/>
        <w:adjustRightInd w:val="0"/>
        <w:snapToGrid w:val="0"/>
        <w:spacing w:line="400" w:lineRule="exact"/>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符合性检查</w:t>
      </w:r>
    </w:p>
    <w:p>
      <w:pPr>
        <w:shd w:val="clear" w:color="auto" w:fill="auto"/>
        <w:adjustRightInd w:val="0"/>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依据招标文件的规定，从投标文件的有效性、完整性和对招标文件的响应程度进行审查，以确定是否对招标文件的实质性要求作出响应</w:t>
      </w:r>
      <w:r>
        <w:rPr>
          <w:rFonts w:hint="eastAsia" w:ascii="宋体" w:hAnsi="宋体"/>
          <w:color w:val="auto"/>
          <w:sz w:val="24"/>
          <w:highlight w:val="none"/>
        </w:rPr>
        <w:t>，投标文件出现以下情况将按无效标处理：</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投标文件未按照招标文件规定填写、签署、盖章和装订的；</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投标文件与招标文件有重大</w:t>
      </w:r>
      <w:r>
        <w:rPr>
          <w:rFonts w:hint="eastAsia" w:ascii="宋体" w:hAnsi="宋体"/>
          <w:color w:val="auto"/>
          <w:kern w:val="0"/>
          <w:sz w:val="24"/>
          <w:highlight w:val="none"/>
        </w:rPr>
        <w:t>负</w:t>
      </w:r>
      <w:r>
        <w:rPr>
          <w:rFonts w:ascii="宋体" w:hAnsi="宋体"/>
          <w:color w:val="auto"/>
          <w:kern w:val="0"/>
          <w:sz w:val="24"/>
          <w:highlight w:val="none"/>
        </w:rPr>
        <w:t>偏离的</w:t>
      </w:r>
      <w:r>
        <w:rPr>
          <w:rFonts w:hint="eastAsia" w:ascii="宋体" w:hAnsi="宋体"/>
          <w:color w:val="auto"/>
          <w:kern w:val="0"/>
          <w:sz w:val="24"/>
          <w:highlight w:val="none"/>
        </w:rPr>
        <w:t>，技术参数及要求不满足的</w:t>
      </w:r>
      <w:r>
        <w:rPr>
          <w:rFonts w:ascii="宋体" w:hAnsi="宋体"/>
          <w:color w:val="auto"/>
          <w:kern w:val="0"/>
          <w:sz w:val="24"/>
          <w:highlight w:val="none"/>
        </w:rPr>
        <w:t>；</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投标人拒绝修正错误的；</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投标文件的关键内容字迹模糊，无法辨认的；</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（5）</w:t>
      </w:r>
      <w:r>
        <w:rPr>
          <w:rFonts w:ascii="宋体" w:hAnsi="宋体"/>
          <w:color w:val="auto"/>
          <w:kern w:val="0"/>
          <w:sz w:val="24"/>
          <w:highlight w:val="none"/>
        </w:rPr>
        <w:t>投标有效期不足的；</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投标文件无法区分正、副本的；</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（7）投标报价突破招标控制价的；</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（8）</w:t>
      </w:r>
      <w:r>
        <w:rPr>
          <w:rFonts w:ascii="宋体" w:hAnsi="宋体"/>
          <w:color w:val="auto"/>
          <w:kern w:val="0"/>
          <w:sz w:val="24"/>
          <w:highlight w:val="none"/>
        </w:rPr>
        <w:t>投标文件有粘贴页或者撕页的；</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（9）</w:t>
      </w:r>
      <w:r>
        <w:rPr>
          <w:rFonts w:ascii="宋体" w:hAnsi="宋体"/>
          <w:color w:val="auto"/>
          <w:kern w:val="0"/>
          <w:sz w:val="24"/>
          <w:highlight w:val="none"/>
        </w:rPr>
        <w:t>投标文件编排混乱且擅自修改招标文件</w:t>
      </w:r>
      <w:r>
        <w:rPr>
          <w:rFonts w:hint="eastAsia" w:ascii="宋体" w:hAnsi="宋体"/>
          <w:color w:val="auto"/>
          <w:kern w:val="0"/>
          <w:sz w:val="24"/>
          <w:highlight w:val="none"/>
        </w:rPr>
        <w:t>提供的</w:t>
      </w:r>
      <w:r>
        <w:rPr>
          <w:rFonts w:ascii="宋体" w:hAnsi="宋体"/>
          <w:color w:val="auto"/>
          <w:kern w:val="0"/>
          <w:sz w:val="24"/>
          <w:highlight w:val="none"/>
        </w:rPr>
        <w:t>格式；</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（10）</w:t>
      </w:r>
      <w:r>
        <w:rPr>
          <w:rFonts w:ascii="宋体" w:hAnsi="宋体"/>
          <w:color w:val="auto"/>
          <w:kern w:val="0"/>
          <w:sz w:val="24"/>
          <w:highlight w:val="none"/>
        </w:rPr>
        <w:t xml:space="preserve">投标报价有涂改痕迹的投标； </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（11）</w:t>
      </w:r>
      <w:r>
        <w:rPr>
          <w:rFonts w:ascii="宋体" w:hAnsi="宋体"/>
          <w:color w:val="auto"/>
          <w:kern w:val="0"/>
          <w:sz w:val="24"/>
          <w:highlight w:val="none"/>
        </w:rPr>
        <w:t>所投产品不符合招标文件规定要求的</w:t>
      </w:r>
      <w:r>
        <w:rPr>
          <w:rFonts w:hint="eastAsia" w:ascii="宋体" w:hAnsi="宋体"/>
          <w:color w:val="auto"/>
          <w:kern w:val="0"/>
          <w:sz w:val="24"/>
          <w:highlight w:val="none"/>
        </w:rPr>
        <w:t>，服务承诺不符合招标文件要求的</w:t>
      </w:r>
      <w:r>
        <w:rPr>
          <w:rFonts w:ascii="宋体" w:hAnsi="宋体"/>
          <w:color w:val="auto"/>
          <w:kern w:val="0"/>
          <w:sz w:val="24"/>
          <w:highlight w:val="none"/>
        </w:rPr>
        <w:t xml:space="preserve">； </w:t>
      </w:r>
    </w:p>
    <w:p>
      <w:pPr>
        <w:shd w:val="clear" w:color="auto" w:fill="auto"/>
        <w:adjustRightInd w:val="0"/>
        <w:snapToGrid w:val="0"/>
        <w:spacing w:line="40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（12）其他违反《政府采购法》等法律、法规规定的行为的；</w:t>
      </w:r>
    </w:p>
    <w:p>
      <w:pPr>
        <w:shd w:val="clear" w:color="auto" w:fill="auto"/>
        <w:adjustRightInd w:val="0"/>
        <w:snapToGrid w:val="0"/>
        <w:spacing w:line="40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（13）评标委员会认为是其他应当否决的投标。</w:t>
      </w:r>
    </w:p>
    <w:p>
      <w:pPr>
        <w:shd w:val="clear" w:color="auto" w:fill="auto"/>
        <w:adjustRightInd w:val="0"/>
        <w:snapToGrid w:val="0"/>
        <w:spacing w:line="40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(二)澄清有关问题；</w:t>
      </w:r>
    </w:p>
    <w:p>
      <w:pPr>
        <w:shd w:val="clear" w:color="auto" w:fill="auto"/>
        <w:adjustRightInd w:val="0"/>
        <w:snapToGrid w:val="0"/>
        <w:spacing w:line="40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(三)修正原则：</w:t>
      </w:r>
    </w:p>
    <w:p>
      <w:pPr>
        <w:shd w:val="clear" w:color="auto" w:fill="auto"/>
        <w:adjustRightInd w:val="0"/>
        <w:snapToGrid w:val="0"/>
        <w:spacing w:line="40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（1）如果单价合计不等于合价或总价，应以单价为准修正合价或总价；</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eastAsia="宋体" w:cs="Times New Roman"/>
          <w:color w:val="auto"/>
          <w:kern w:val="0"/>
          <w:sz w:val="24"/>
          <w:highlight w:val="none"/>
        </w:rPr>
        <w:t>（2）大写金额和小写金额不</w:t>
      </w:r>
      <w:r>
        <w:rPr>
          <w:rFonts w:hint="eastAsia" w:ascii="宋体" w:hAnsi="宋体"/>
          <w:color w:val="auto"/>
          <w:kern w:val="0"/>
          <w:sz w:val="24"/>
          <w:highlight w:val="none"/>
        </w:rPr>
        <w:t>一致的，以大写金额为准；</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（3）单价金额小数点有明显错位的，应以总价为准，并修改单价；</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（4）投标人不同意以上修正，则其投标将被拒绝；</w:t>
      </w:r>
    </w:p>
    <w:p>
      <w:pPr>
        <w:shd w:val="clear" w:color="auto" w:fill="auto"/>
        <w:spacing w:line="400" w:lineRule="exact"/>
        <w:rPr>
          <w:rFonts w:ascii="宋体" w:hAnsi="宋体"/>
          <w:color w:val="auto"/>
          <w:sz w:val="24"/>
          <w:highlight w:val="none"/>
        </w:rPr>
      </w:pPr>
      <w:r>
        <w:rPr>
          <w:rFonts w:ascii="宋体" w:hAnsi="宋体"/>
          <w:color w:val="auto"/>
          <w:sz w:val="24"/>
          <w:highlight w:val="none"/>
        </w:rPr>
        <w:t>(四)推荐中标候选供应商名单</w:t>
      </w:r>
      <w:r>
        <w:rPr>
          <w:rFonts w:hint="eastAsia" w:ascii="宋体" w:hAnsi="宋体"/>
          <w:color w:val="auto"/>
          <w:sz w:val="24"/>
          <w:highlight w:val="none"/>
        </w:rPr>
        <w:t>；</w:t>
      </w:r>
    </w:p>
    <w:p>
      <w:pPr>
        <w:shd w:val="clear" w:color="auto" w:fill="auto"/>
        <w:adjustRightInd w:val="0"/>
        <w:snapToGrid w:val="0"/>
        <w:spacing w:line="400" w:lineRule="exact"/>
        <w:ind w:firstLine="600" w:firstLineChars="250"/>
        <w:rPr>
          <w:rFonts w:hint="eastAsia" w:ascii="宋体" w:hAnsi="宋体"/>
          <w:color w:val="auto"/>
          <w:kern w:val="0"/>
          <w:sz w:val="24"/>
          <w:highlight w:val="none"/>
        </w:rPr>
      </w:pPr>
      <w:r>
        <w:rPr>
          <w:rFonts w:hint="eastAsia" w:ascii="宋体" w:hAnsi="宋体"/>
          <w:color w:val="auto"/>
          <w:kern w:val="0"/>
          <w:sz w:val="24"/>
          <w:highlight w:val="none"/>
        </w:rPr>
        <w:t>经评审后投标人评标总报价在合理基础上最低的推荐为第一中标候选人，</w:t>
      </w:r>
      <w:r>
        <w:rPr>
          <w:rFonts w:ascii="宋体" w:hAnsi="宋体"/>
          <w:color w:val="auto"/>
          <w:kern w:val="0"/>
          <w:sz w:val="24"/>
          <w:highlight w:val="none"/>
        </w:rPr>
        <w:t>评标委员会形成评审结论。</w:t>
      </w:r>
    </w:p>
    <w:p>
      <w:pPr>
        <w:shd w:val="clear" w:color="auto" w:fill="auto"/>
        <w:adjustRightInd w:val="0"/>
        <w:snapToGrid w:val="0"/>
        <w:spacing w:line="400" w:lineRule="exact"/>
        <w:rPr>
          <w:rFonts w:ascii="宋体" w:hAnsi="宋体"/>
          <w:b/>
          <w:color w:val="auto"/>
          <w:kern w:val="0"/>
          <w:sz w:val="24"/>
          <w:highlight w:val="none"/>
        </w:rPr>
      </w:pPr>
      <w:r>
        <w:rPr>
          <w:rFonts w:hint="eastAsia" w:ascii="宋体" w:hAnsi="宋体"/>
          <w:b/>
          <w:color w:val="auto"/>
          <w:kern w:val="0"/>
          <w:sz w:val="24"/>
          <w:highlight w:val="none"/>
        </w:rPr>
        <w:t>三、其他</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、评审意见分歧的处理办法</w:t>
      </w:r>
    </w:p>
    <w:p>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（1）评标委员会应当对投标人提供的报告、证明材料及详细说明认真研究。对存在意见分歧的，可采用投票方式，以不少于三分之二成员表决决定。</w:t>
      </w:r>
    </w:p>
    <w:p>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2</w:t>
      </w:r>
      <w:r>
        <w:rPr>
          <w:rFonts w:ascii="宋体" w:hAnsi="宋体"/>
          <w:color w:val="auto"/>
          <w:kern w:val="0"/>
          <w:sz w:val="24"/>
          <w:highlight w:val="none"/>
        </w:rPr>
        <w:t>）若出现经评审的投标总报价最低的投标人有两名及以上时，则由招标人公开抽签确定中标候选人。</w:t>
      </w:r>
    </w:p>
    <w:p>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3</w:t>
      </w:r>
      <w:r>
        <w:rPr>
          <w:rFonts w:ascii="宋体" w:hAnsi="宋体"/>
          <w:color w:val="auto"/>
          <w:kern w:val="0"/>
          <w:sz w:val="24"/>
          <w:highlight w:val="none"/>
        </w:rPr>
        <w:t>）如评标委员会认为所有投标报价均出现异常，可以否定所有投标，宣布本次招标失败。</w:t>
      </w:r>
    </w:p>
    <w:p>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4</w:t>
      </w:r>
      <w:r>
        <w:rPr>
          <w:rFonts w:ascii="宋体" w:hAnsi="宋体"/>
          <w:color w:val="auto"/>
          <w:kern w:val="0"/>
          <w:sz w:val="24"/>
          <w:highlight w:val="none"/>
        </w:rPr>
        <w:t>）本招标文件所称的投标报价均含设备原价、运输、调试、售后服务等费用在内的供应完全价，招标人不再为此次招标项目的完成支付任何费用。</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2、改变招标方式或不再招标</w:t>
      </w:r>
    </w:p>
    <w:p>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改变招标方式</w:t>
      </w:r>
    </w:p>
    <w:p>
      <w:pPr>
        <w:shd w:val="clear" w:color="auto" w:fill="auto"/>
        <w:adjustRightInd w:val="0"/>
        <w:snapToGrid w:val="0"/>
        <w:spacing w:line="400" w:lineRule="exact"/>
        <w:ind w:firstLine="120" w:firstLineChars="50"/>
        <w:rPr>
          <w:rFonts w:ascii="宋体" w:hAnsi="宋体"/>
          <w:color w:val="auto"/>
          <w:kern w:val="0"/>
          <w:sz w:val="24"/>
          <w:highlight w:val="none"/>
        </w:rPr>
      </w:pPr>
      <w:r>
        <w:rPr>
          <w:rFonts w:hint="eastAsia" w:ascii="宋体" w:hAnsi="宋体"/>
          <w:color w:val="auto"/>
          <w:kern w:val="0"/>
          <w:sz w:val="24"/>
          <w:highlight w:val="none"/>
        </w:rPr>
        <w:t>有下列情形之一的，招标人将重新招标：</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①投标截止时间止，投标人少于3 个的，满足竞争性谈判条件的，经招标人同意可直接转为竞争性谈判。</w:t>
      </w:r>
    </w:p>
    <w:p>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②经评标委员会评审后认为所有投标人的投标报价明显不合理或投标文件均不满足响应性要求时，招标人可以否决所有投标。</w:t>
      </w:r>
    </w:p>
    <w:p>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不再招标</w:t>
      </w:r>
    </w:p>
    <w:p>
      <w:pPr>
        <w:pStyle w:val="9"/>
        <w:jc w:val="left"/>
        <w:rPr>
          <w:rFonts w:hint="eastAsia" w:ascii="宋体" w:hAnsi="宋体" w:eastAsia="宋体" w:cs="宋体"/>
          <w:sz w:val="24"/>
        </w:rPr>
      </w:pPr>
      <w:r>
        <w:rPr>
          <w:rFonts w:hint="eastAsia" w:ascii="宋体" w:hAnsi="宋体"/>
          <w:color w:val="auto"/>
          <w:kern w:val="0"/>
          <w:sz w:val="24"/>
          <w:highlight w:val="none"/>
        </w:rPr>
        <w:t>如重新招标开标时，经审验后合格的投标人未达到开标规定的3人以上，招标人申请经同意可以转为其他方式采购。</w:t>
      </w:r>
    </w:p>
    <w:p>
      <w:pPr>
        <w:pStyle w:val="9"/>
        <w:rPr>
          <w:rFonts w:hint="eastAsia" w:ascii="宋体" w:hAnsi="宋体" w:eastAsia="宋体" w:cs="宋体"/>
          <w:sz w:val="24"/>
        </w:rPr>
      </w:pPr>
    </w:p>
    <w:p>
      <w:pPr>
        <w:pStyle w:val="9"/>
        <w:rPr>
          <w:rFonts w:hint="eastAsia" w:ascii="宋体" w:hAnsi="宋体" w:eastAsia="宋体" w:cs="宋体"/>
          <w:sz w:val="24"/>
        </w:rPr>
      </w:pPr>
    </w:p>
    <w:p>
      <w:pPr>
        <w:pStyle w:val="9"/>
        <w:jc w:val="both"/>
        <w:rPr>
          <w:rFonts w:hint="eastAsia" w:ascii="宋体" w:hAnsi="宋体" w:eastAsia="宋体" w:cs="宋体"/>
          <w:sz w:val="24"/>
        </w:rPr>
      </w:pPr>
    </w:p>
    <w:p>
      <w:pPr>
        <w:pStyle w:val="9"/>
        <w:rPr>
          <w:rFonts w:hint="eastAsia" w:ascii="宋体" w:hAnsi="宋体" w:eastAsia="宋体" w:cs="宋体"/>
          <w:sz w:val="24"/>
        </w:rPr>
      </w:pPr>
    </w:p>
    <w:bookmarkEnd w:id="12"/>
    <w:bookmarkEnd w:id="13"/>
    <w:bookmarkEnd w:id="14"/>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400" w:lineRule="exact"/>
        <w:jc w:val="both"/>
        <w:textAlignment w:val="auto"/>
        <w:outlineLvl w:val="0"/>
        <w:rPr>
          <w:rFonts w:hint="eastAsia" w:ascii="宋体" w:hAnsi="宋体" w:cs="宋体"/>
          <w:b/>
          <w:kern w:val="2"/>
          <w:sz w:val="32"/>
          <w:szCs w:val="32"/>
          <w:lang w:val="en-US" w:eastAsia="zh-CN" w:bidi="ar-SA"/>
        </w:rPr>
      </w:pPr>
      <w:bookmarkStart w:id="39" w:name="_Toc246213148"/>
      <w:bookmarkStart w:id="40" w:name="_Toc484767901"/>
      <w:bookmarkStart w:id="41" w:name="_Toc270281777"/>
      <w:bookmarkStart w:id="42" w:name="_Toc468"/>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400" w:lineRule="exact"/>
        <w:ind w:firstLine="643" w:firstLineChars="200"/>
        <w:jc w:val="center"/>
        <w:textAlignment w:val="auto"/>
        <w:outlineLvl w:val="0"/>
        <w:rPr>
          <w:rFonts w:hint="eastAsia" w:ascii="宋体" w:hAnsi="宋体" w:cs="宋体"/>
          <w:b/>
          <w:kern w:val="2"/>
          <w:sz w:val="32"/>
          <w:szCs w:val="32"/>
          <w:lang w:val="en-US" w:eastAsia="zh-CN" w:bidi="ar-SA"/>
        </w:rPr>
      </w:pPr>
    </w:p>
    <w:bookmarkEnd w:id="15"/>
    <w:bookmarkEnd w:id="39"/>
    <w:bookmarkEnd w:id="40"/>
    <w:bookmarkEnd w:id="41"/>
    <w:bookmarkEnd w:id="42"/>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outlineLvl w:val="0"/>
        <w:rPr>
          <w:rFonts w:hint="default" w:ascii="宋体" w:hAnsi="宋体" w:eastAsia="宋体"/>
          <w:b/>
          <w:color w:val="auto"/>
          <w:kern w:val="0"/>
          <w:sz w:val="32"/>
          <w:szCs w:val="32"/>
          <w:highlight w:val="none"/>
          <w:lang w:val="en-US" w:eastAsia="zh-CN"/>
        </w:rPr>
      </w:pPr>
      <w:bookmarkStart w:id="43" w:name="_Toc22262"/>
      <w:bookmarkStart w:id="44" w:name="_Toc246213149"/>
      <w:bookmarkStart w:id="45" w:name="_Toc270281778"/>
      <w:r>
        <w:rPr>
          <w:rFonts w:hint="eastAsia" w:ascii="宋体" w:hAnsi="宋体"/>
          <w:b/>
          <w:color w:val="auto"/>
          <w:kern w:val="0"/>
          <w:sz w:val="32"/>
          <w:szCs w:val="32"/>
          <w:highlight w:val="none"/>
        </w:rPr>
        <w:t>第四章</w:t>
      </w:r>
      <w:r>
        <w:rPr>
          <w:rFonts w:hint="eastAsia" w:ascii="宋体" w:hAnsi="宋体"/>
          <w:b/>
          <w:color w:val="auto"/>
          <w:kern w:val="0"/>
          <w:sz w:val="32"/>
          <w:szCs w:val="32"/>
          <w:highlight w:val="none"/>
          <w:lang w:val="en-US" w:eastAsia="zh-CN"/>
        </w:rPr>
        <w:t xml:space="preserve">  </w:t>
      </w:r>
      <w:bookmarkEnd w:id="43"/>
      <w:r>
        <w:rPr>
          <w:rFonts w:hint="eastAsia" w:ascii="宋体" w:hAnsi="宋体"/>
          <w:b/>
          <w:color w:val="auto"/>
          <w:kern w:val="0"/>
          <w:sz w:val="32"/>
          <w:szCs w:val="32"/>
          <w:highlight w:val="none"/>
          <w:lang w:val="en-US" w:eastAsia="zh-CN"/>
        </w:rPr>
        <w:t>采购需求</w:t>
      </w:r>
    </w:p>
    <w:p>
      <w:pPr>
        <w:shd w:val="clear" w:color="auto" w:fill="auto"/>
        <w:rPr>
          <w:rFonts w:hint="eastAsia" w:ascii="宋体" w:hAnsi="宋体"/>
          <w:b/>
          <w:color w:val="auto"/>
          <w:highlight w:val="none"/>
        </w:rPr>
      </w:pP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2" w:firstLineChars="200"/>
        <w:textAlignment w:val="auto"/>
        <w:rPr>
          <w:rFonts w:hint="eastAsia" w:ascii="宋体" w:hAnsi="宋体" w:eastAsia="宋体" w:cs="宋体"/>
          <w:color w:val="auto"/>
          <w:kern w:val="0"/>
          <w:sz w:val="24"/>
          <w:szCs w:val="24"/>
          <w:highlight w:val="none"/>
          <w:lang w:val="zh-CN"/>
        </w:rPr>
      </w:pPr>
      <w:bookmarkStart w:id="46" w:name="OLE_LINK22"/>
      <w:r>
        <w:rPr>
          <w:rFonts w:hint="eastAsia" w:ascii="宋体" w:hAnsi="宋体" w:eastAsia="宋体" w:cs="@仿宋_GB2312"/>
          <w:b/>
          <w:color w:val="auto"/>
          <w:sz w:val="24"/>
          <w:szCs w:val="18"/>
          <w:highlight w:val="none"/>
        </w:rPr>
        <w:t>一、</w:t>
      </w:r>
      <w:bookmarkEnd w:id="46"/>
      <w:r>
        <w:rPr>
          <w:rFonts w:hint="eastAsia" w:ascii="宋体" w:hAnsi="宋体" w:eastAsia="宋体" w:cs="@仿宋_GB2312"/>
          <w:b/>
          <w:color w:val="auto"/>
          <w:sz w:val="24"/>
          <w:szCs w:val="18"/>
          <w:highlight w:val="none"/>
          <w:lang w:val="zh-CN" w:eastAsia="zh-CN"/>
        </w:rPr>
        <w:t xml:space="preserve">项目需求：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 xml:space="preserve">（一）险种名称：医疗责任保险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 xml:space="preserve">（二）基准赔偿限额：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1、单次事故赔偿限额</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zh-CN" w:eastAsia="zh-CN"/>
        </w:rPr>
        <w:t>万元，医疗不区分，年累计赔偿限额</w:t>
      </w:r>
      <w:r>
        <w:rPr>
          <w:rFonts w:hint="eastAsia" w:ascii="宋体" w:hAnsi="宋体" w:eastAsia="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lang w:val="zh-CN" w:eastAsia="zh-CN"/>
        </w:rPr>
        <w:t xml:space="preserve">万元。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 xml:space="preserve">2、每人赔偿限额是指在保险年度内，被保险医疗机构造成每一名患者人身损害，在保险责任范围内获得的最高赔偿金额。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 xml:space="preserve">3、累计赔偿限额是指被保险医疗机构在保险年度内获得的最高赔偿金额。若保险年度内被保险医疗机构累计获得的赔款等于累计赔偿限额，则该医疗机构的保险单项下的相应保险责任终止，但参与调解服务的责任到合同期满终止。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 xml:space="preserve">（三）绝对免赔率（额）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每次事故设立</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eastAsia="zh-CN"/>
        </w:rPr>
        <w:t>%的绝对免赔率或</w:t>
      </w:r>
      <w:r>
        <w:rPr>
          <w:rFonts w:hint="eastAsia" w:ascii="宋体" w:hAnsi="宋体" w:eastAsia="宋体" w:cs="宋体"/>
          <w:color w:val="auto"/>
          <w:kern w:val="0"/>
          <w:sz w:val="24"/>
          <w:szCs w:val="24"/>
          <w:highlight w:val="none"/>
          <w:lang w:val="en-US" w:eastAsia="zh-CN"/>
        </w:rPr>
        <w:t>1000</w:t>
      </w:r>
      <w:r>
        <w:rPr>
          <w:rFonts w:hint="eastAsia" w:ascii="宋体" w:hAnsi="宋体" w:eastAsia="宋体" w:cs="宋体"/>
          <w:color w:val="auto"/>
          <w:kern w:val="0"/>
          <w:sz w:val="24"/>
          <w:szCs w:val="24"/>
          <w:highlight w:val="none"/>
          <w:lang w:val="zh-CN" w:eastAsia="zh-CN"/>
        </w:rPr>
        <w:t xml:space="preserve">元的绝对免赔额(以高者为准)。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lang w:val="zh-CN" w:eastAsia="zh-CN"/>
        </w:rPr>
        <w:t>）保险期限：</w:t>
      </w:r>
      <w:r>
        <w:rPr>
          <w:rFonts w:hint="eastAsia" w:ascii="宋体" w:hAnsi="宋体" w:eastAsia="宋体" w:cs="宋体"/>
          <w:color w:val="auto"/>
          <w:kern w:val="0"/>
          <w:sz w:val="24"/>
          <w:szCs w:val="24"/>
          <w:highlight w:val="none"/>
          <w:lang w:val="en-US" w:eastAsia="zh-CN"/>
        </w:rPr>
        <w:t>1年。</w:t>
      </w:r>
      <w:r>
        <w:rPr>
          <w:rFonts w:hint="eastAsia" w:ascii="宋体" w:hAnsi="宋体" w:eastAsia="宋体" w:cs="宋体"/>
          <w:color w:val="auto"/>
          <w:kern w:val="0"/>
          <w:sz w:val="24"/>
          <w:szCs w:val="24"/>
          <w:highlight w:val="none"/>
          <w:lang w:val="zh-CN" w:eastAsia="zh-CN"/>
        </w:rPr>
        <w:t xml:space="preserve">若中标方没有按照合同履行的，招标人重新组织招标。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（五）保费支付：采购人自收到发票（保险期限生效开始）后一次性支付</w:t>
      </w:r>
      <w:r>
        <w:rPr>
          <w:rFonts w:hint="eastAsia" w:ascii="宋体" w:hAnsi="宋体" w:eastAsia="宋体" w:cs="宋体"/>
          <w:color w:val="auto"/>
          <w:kern w:val="0"/>
          <w:sz w:val="24"/>
          <w:szCs w:val="24"/>
          <w:highlight w:val="none"/>
          <w:lang w:val="en-US" w:eastAsia="zh-CN"/>
        </w:rPr>
        <w:t>保费</w:t>
      </w:r>
      <w:r>
        <w:rPr>
          <w:rFonts w:hint="eastAsia" w:ascii="宋体" w:hAnsi="宋体" w:eastAsia="宋体" w:cs="宋体"/>
          <w:color w:val="auto"/>
          <w:kern w:val="0"/>
          <w:sz w:val="24"/>
          <w:szCs w:val="24"/>
          <w:highlight w:val="none"/>
          <w:lang w:val="zh-CN" w:eastAsia="zh-CN"/>
        </w:rPr>
        <w:t xml:space="preserve">。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仿宋_GB2312"/>
          <w:b/>
          <w:color w:val="auto"/>
          <w:sz w:val="24"/>
          <w:szCs w:val="18"/>
          <w:highlight w:val="none"/>
          <w:lang w:val="zh-CN" w:eastAsia="zh-CN"/>
        </w:rPr>
      </w:pP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lang w:val="zh-CN" w:eastAsia="zh-CN"/>
        </w:rPr>
        <w:t>）</w:t>
      </w:r>
      <w:r>
        <w:rPr>
          <w:rFonts w:hint="eastAsia" w:ascii="宋体" w:hAnsi="宋体" w:eastAsia="宋体" w:cs="@仿宋_GB2312"/>
          <w:b w:val="0"/>
          <w:bCs/>
          <w:color w:val="auto"/>
          <w:sz w:val="24"/>
          <w:szCs w:val="18"/>
          <w:highlight w:val="none"/>
          <w:lang w:val="zh-CN" w:eastAsia="zh-CN"/>
        </w:rPr>
        <w:t>服务内容：</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1、承保单位应设置专职联系人，发生医患纠纷时，承保单位需半小时内赶赴现场并及时派有处理纠纷经验的工作人员去现场协助调解。</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2、患者在医疗投保期内与所在医疗机构发生医疗纠纷（或争议），承保单位应按照相关险种承担理赔责任，包括但不限于：法院调解或判决；人民调解委员会调解；卫生行政部门调解；医患双方根据相关规定协商解决及其他方式处理所需支付的费用；诉讼费、鉴定费、诉讼代理费等均由保险公司直接进行赔付。</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3、承保公司所需纠纷赔偿材料，由承保公司派专人收集。</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4、理赔时间：1万元以下的三天理赔到位；1万元以上或重大疑难的十天理赔到位。</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5、患者在医疗投保期内与医院发生医疗纠纷（或争议）的（以事件或纠纷（或争议）具体发生日为界定），承保单位应按照相关险种承担理赔责任。</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6、投标单位具备良好的承保和理赔能力，有完善的售后服务和良好的信誉，制作操作性强的投保及索赔实施方案，确保理赔及时，切实缓解医患矛盾。</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7、医疗纠纷理赔原则：</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a、1万元以内，由所在医疗机构单位自行处理,承保人直接赔付；</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b、1万元以上至10万元以内普通医疗纠纷，协助纠纷处理，引导患者或其代理人到第三方调解机构(全椒县医疗纠纷人民调解委员会调解中心)进行处理，由承保人进行理赔；重大医疗纠纷，纠纷人死亡因特殊原因未能进行死因鉴定，由全椒县医疗纠纷人民调解委员会调节纠纷单次赔偿金额上限不超过30万。</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c、10万元以上（含10万元），经人民法院或医调委处理，或经过医疗损害鉴定或司法鉴定后，由承保人进行理赔。</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d、医疗纠纷发生后，保险公司需要的资料由保险公司工作人员来所在医疗机构收集。</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e、院方与医疗纠纷患方通过县医调委协商后的结果由保险公司无条件认可执行赔偿。</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f、承保人成交后签订合同，自合同签订之日起进行承保，对我单位之前遗留需要承保的将不纳入本次成交范围内。在本次采购范围时间内的保险服务，不论时间的推移，待鉴定结束根据实际理赔调整支付。</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g、法院判决没有一次性终结后期再次判决赔付承保人需予以认可。</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四、赔偿依据：</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1、法院调解或判决：以法院生效的调解或判决书为准，按规定给予赔偿；</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2、医患双方协商、保险公司参与调解，医患双方达成的协议书进行赔偿；</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3、人民调解委员会调解：保险公司参与调解，达成调解协议后，按照人民调解委员会主持达成的调解协议书进行赔偿；</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4、卫生行政部门调解：保险公司参与调解，达成调解协议后，按照医疗机构或卫健委主持达成的调解协议书进行赔偿。</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五、赔偿程序：</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医疗纠纷发生后，医疗机构及时上报县卫健委和县医疗纠纷调解委员会，同时通知保险机构，保险机构安排人员参与调解。保险部门应简化理赔手续，缩短理赔时限。达成调解协议或司法文书生效后，保险公司应在合同规定时限内理赔完毕。</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注：具体相关保险服务内容，中标人需无条件执行招标人相关要求。</w:t>
      </w:r>
    </w:p>
    <w:p>
      <w:pPr>
        <w:shd w:val="clear" w:color="auto" w:fill="auto"/>
        <w:jc w:val="left"/>
        <w:rPr>
          <w:rFonts w:ascii="宋体" w:hAnsi="宋体" w:cs="宋体"/>
          <w:b/>
          <w:color w:val="auto"/>
          <w:sz w:val="30"/>
          <w:szCs w:val="30"/>
        </w:rPr>
      </w:pPr>
      <w:r>
        <w:rPr>
          <w:rFonts w:hint="eastAsia" w:ascii="宋体" w:hAnsi="宋体" w:eastAsia="宋体" w:cs="宋体"/>
          <w:color w:val="auto"/>
          <w:kern w:val="0"/>
          <w:sz w:val="24"/>
          <w:szCs w:val="24"/>
          <w:highlight w:val="none"/>
          <w:lang w:val="zh-CN" w:eastAsia="zh-CN"/>
        </w:rPr>
        <w:t xml:space="preserve"> </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2" w:firstLineChars="200"/>
        <w:textAlignment w:val="auto"/>
        <w:rPr>
          <w:rFonts w:hint="eastAsia" w:ascii="宋体" w:hAnsi="宋体" w:eastAsia="宋体" w:cs="@仿宋_GB2312"/>
          <w:b/>
          <w:color w:val="auto"/>
          <w:sz w:val="24"/>
          <w:szCs w:val="18"/>
          <w:highlight w:val="none"/>
          <w:lang w:val="en-US" w:eastAsia="zh-CN"/>
        </w:rPr>
      </w:pPr>
    </w:p>
    <w:p>
      <w:pPr>
        <w:pStyle w:val="2"/>
        <w:keepNext/>
        <w:keepLines w:val="0"/>
        <w:pageBreakBefore w:val="0"/>
        <w:widowControl/>
        <w:shd w:val="clear" w:color="auto" w:fill="auto"/>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宋体" w:hAnsi="宋体" w:eastAsia="宋体"/>
          <w:color w:val="auto"/>
          <w:kern w:val="0"/>
          <w:highlight w:val="none"/>
        </w:rPr>
      </w:pPr>
      <w:bookmarkStart w:id="47" w:name="_Toc27119"/>
      <w:r>
        <w:rPr>
          <w:rFonts w:hint="eastAsia" w:ascii="宋体" w:hAnsi="宋体" w:eastAsia="宋体"/>
          <w:color w:val="auto"/>
          <w:kern w:val="0"/>
          <w:highlight w:val="none"/>
        </w:rPr>
        <w:t>第五章 合  同（</w:t>
      </w:r>
      <w:r>
        <w:rPr>
          <w:rFonts w:hint="eastAsia" w:ascii="宋体" w:hAnsi="宋体" w:eastAsia="宋体"/>
          <w:color w:val="auto"/>
          <w:kern w:val="0"/>
          <w:highlight w:val="none"/>
          <w:lang w:val="en-US" w:eastAsia="zh-CN"/>
        </w:rPr>
        <w:t>参考</w:t>
      </w:r>
      <w:r>
        <w:rPr>
          <w:rFonts w:hint="eastAsia" w:ascii="宋体" w:hAnsi="宋体" w:eastAsia="宋体"/>
          <w:color w:val="auto"/>
          <w:kern w:val="0"/>
          <w:highlight w:val="none"/>
        </w:rPr>
        <w:t>）</w:t>
      </w:r>
      <w:bookmarkEnd w:id="47"/>
    </w:p>
    <w:bookmarkEnd w:id="44"/>
    <w:bookmarkEnd w:id="45"/>
    <w:p>
      <w:pPr>
        <w:shd w:val="clear" w:color="auto" w:fill="auto"/>
        <w:rPr>
          <w:rFonts w:ascii="宋体" w:hAnsi="宋体"/>
          <w:color w:val="auto"/>
          <w:highlight w:val="none"/>
        </w:rPr>
      </w:pPr>
    </w:p>
    <w:p>
      <w:pPr>
        <w:shd w:val="clear" w:color="auto" w:fill="auto"/>
        <w:rPr>
          <w:rFonts w:ascii="宋体" w:hAnsi="宋体"/>
          <w:color w:val="auto"/>
          <w:highlight w:val="none"/>
        </w:rPr>
      </w:pPr>
    </w:p>
    <w:p>
      <w:pPr>
        <w:shd w:val="clear" w:color="auto" w:fill="auto"/>
        <w:jc w:val="center"/>
        <w:rPr>
          <w:rFonts w:hint="eastAsia" w:ascii="宋体" w:hAnsi="宋体"/>
          <w:b/>
          <w:bCs/>
          <w:color w:val="auto"/>
          <w:sz w:val="84"/>
          <w:szCs w:val="84"/>
          <w:highlight w:val="none"/>
        </w:rPr>
      </w:pPr>
    </w:p>
    <w:p>
      <w:pPr>
        <w:shd w:val="clear" w:color="auto" w:fil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pPr>
        <w:shd w:val="clear" w:color="auto" w:fill="auto"/>
        <w:rPr>
          <w:rFonts w:hint="eastAsia" w:ascii="宋体" w:hAnsi="宋体" w:cs="宋体"/>
          <w:b/>
          <w:bCs/>
          <w:color w:val="auto"/>
          <w:sz w:val="30"/>
          <w:szCs w:val="30"/>
          <w:highlight w:val="none"/>
        </w:rPr>
      </w:pPr>
    </w:p>
    <w:p>
      <w:pPr>
        <w:shd w:val="clear" w:color="auto" w:fill="auto"/>
        <w:rPr>
          <w:rFonts w:hint="eastAsia" w:ascii="宋体" w:hAnsi="宋体" w:cs="宋体"/>
          <w:b/>
          <w:bCs/>
          <w:color w:val="auto"/>
          <w:sz w:val="30"/>
          <w:szCs w:val="30"/>
          <w:highlight w:val="none"/>
        </w:rPr>
      </w:pPr>
    </w:p>
    <w:p>
      <w:pPr>
        <w:shd w:val="clear" w:color="auto" w:fill="auto"/>
        <w:rPr>
          <w:rFonts w:hint="eastAsia" w:ascii="宋体" w:hAnsi="宋体" w:cs="宋体"/>
          <w:b/>
          <w:bCs/>
          <w:color w:val="auto"/>
          <w:sz w:val="30"/>
          <w:szCs w:val="30"/>
          <w:highlight w:val="none"/>
        </w:rPr>
      </w:pPr>
    </w:p>
    <w:p>
      <w:pPr>
        <w:shd w:val="clear" w:color="auto" w:fill="auto"/>
        <w:rPr>
          <w:rFonts w:hint="eastAsia" w:ascii="宋体" w:hAnsi="宋体" w:cs="宋体"/>
          <w:b/>
          <w:bCs/>
          <w:color w:val="auto"/>
          <w:sz w:val="30"/>
          <w:szCs w:val="30"/>
          <w:highlight w:val="none"/>
        </w:rPr>
      </w:pPr>
    </w:p>
    <w:p>
      <w:pPr>
        <w:shd w:val="clear" w:color="auto" w:fill="auto"/>
        <w:rPr>
          <w:rFonts w:hint="eastAsia" w:ascii="宋体" w:hAnsi="宋体" w:cs="宋体"/>
          <w:b/>
          <w:bCs/>
          <w:color w:val="auto"/>
          <w:sz w:val="30"/>
          <w:szCs w:val="30"/>
          <w:highlight w:val="none"/>
        </w:rPr>
      </w:pPr>
    </w:p>
    <w:p>
      <w:pPr>
        <w:shd w:val="clear" w:color="auto" w:fill="auto"/>
        <w:rPr>
          <w:rFonts w:hint="eastAsia" w:ascii="宋体" w:hAnsi="宋体" w:cs="宋体"/>
          <w:b/>
          <w:bCs/>
          <w:color w:val="auto"/>
          <w:sz w:val="30"/>
          <w:szCs w:val="30"/>
          <w:highlight w:val="none"/>
        </w:rPr>
      </w:pPr>
    </w:p>
    <w:p>
      <w:pPr>
        <w:shd w:val="clear" w:color="auto" w:fill="auto"/>
        <w:rPr>
          <w:rFonts w:hint="eastAsia" w:ascii="宋体" w:hAnsi="宋体" w:cs="宋体"/>
          <w:b/>
          <w:bCs/>
          <w:color w:val="auto"/>
          <w:sz w:val="30"/>
          <w:szCs w:val="30"/>
          <w:highlight w:val="none"/>
        </w:rPr>
      </w:pPr>
    </w:p>
    <w:p>
      <w:pPr>
        <w:pStyle w:val="4"/>
        <w:shd w:val="clear" w:color="auto" w:fill="auto"/>
        <w:rPr>
          <w:rFonts w:hint="eastAsia"/>
          <w:color w:val="auto"/>
        </w:rPr>
      </w:pPr>
    </w:p>
    <w:p>
      <w:pPr>
        <w:shd w:val="clear" w:color="auto" w:fill="auto"/>
        <w:rPr>
          <w:rFonts w:hint="eastAsia" w:ascii="宋体" w:hAnsi="宋体" w:cs="宋体"/>
          <w:b/>
          <w:bCs/>
          <w:color w:val="auto"/>
          <w:sz w:val="30"/>
          <w:szCs w:val="30"/>
          <w:highlight w:val="none"/>
        </w:rPr>
      </w:pPr>
    </w:p>
    <w:p>
      <w:pPr>
        <w:shd w:val="clear" w:color="auto" w:fill="auto"/>
        <w:rPr>
          <w:rFonts w:hint="eastAsia" w:ascii="宋体" w:hAnsi="宋体" w:cs="宋体"/>
          <w:b/>
          <w:bCs/>
          <w:color w:val="auto"/>
          <w:sz w:val="30"/>
          <w:szCs w:val="30"/>
          <w:highlight w:val="none"/>
        </w:rPr>
      </w:pPr>
    </w:p>
    <w:p>
      <w:pPr>
        <w:shd w:val="clear" w:color="auto" w:fill="auto"/>
        <w:ind w:left="2401" w:leftChars="426" w:hanging="1506" w:hangingChars="500"/>
        <w:rPr>
          <w:rFonts w:ascii="宋体" w:hAnsi="宋体" w:cs="宋体"/>
          <w:b/>
          <w:bCs/>
          <w:color w:val="auto"/>
          <w:sz w:val="30"/>
          <w:szCs w:val="30"/>
          <w:highlight w:val="none"/>
          <w:u w:val="single"/>
        </w:rPr>
      </w:pP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u w:val="single"/>
        </w:rPr>
        <w:t xml:space="preserve">                             </w:t>
      </w:r>
    </w:p>
    <w:p>
      <w:pPr>
        <w:shd w:val="clear" w:color="auto" w:fill="auto"/>
        <w:ind w:firstLine="904" w:firstLineChars="300"/>
        <w:rPr>
          <w:rFonts w:ascii="宋体" w:hAnsi="宋体"/>
          <w:b/>
          <w:color w:val="auto"/>
          <w:sz w:val="32"/>
          <w:szCs w:val="32"/>
          <w:highlight w:val="none"/>
          <w:u w:val="single"/>
        </w:rPr>
      </w:pPr>
      <w:r>
        <w:rPr>
          <w:rFonts w:hint="eastAsia" w:ascii="宋体" w:hAnsi="宋体" w:cs="宋体"/>
          <w:b/>
          <w:bCs/>
          <w:color w:val="auto"/>
          <w:sz w:val="30"/>
          <w:szCs w:val="30"/>
          <w:highlight w:val="none"/>
        </w:rPr>
        <w:t>甲    方：</w:t>
      </w:r>
      <w:r>
        <w:rPr>
          <w:rFonts w:hint="eastAsia" w:ascii="宋体" w:hAnsi="宋体" w:cs="宋体"/>
          <w:b/>
          <w:bCs/>
          <w:color w:val="auto"/>
          <w:sz w:val="30"/>
          <w:szCs w:val="30"/>
          <w:highlight w:val="none"/>
          <w:u w:val="single"/>
        </w:rPr>
        <w:t xml:space="preserve">                             </w:t>
      </w:r>
    </w:p>
    <w:p>
      <w:pPr>
        <w:shd w:val="clear" w:color="auto" w:fill="auto"/>
        <w:ind w:firstLine="904" w:firstLineChars="300"/>
        <w:rPr>
          <w:rFonts w:ascii="宋体" w:hAnsi="宋体" w:cs="宋体"/>
          <w:b/>
          <w:bCs/>
          <w:color w:val="auto"/>
          <w:sz w:val="30"/>
          <w:szCs w:val="30"/>
          <w:highlight w:val="none"/>
          <w:u w:val="single"/>
        </w:rPr>
      </w:pPr>
      <w:r>
        <w:rPr>
          <w:rFonts w:hint="eastAsia" w:ascii="宋体" w:hAnsi="宋体" w:cs="宋体"/>
          <w:b/>
          <w:bCs/>
          <w:color w:val="auto"/>
          <w:sz w:val="30"/>
          <w:szCs w:val="30"/>
          <w:highlight w:val="none"/>
        </w:rPr>
        <w:t>乙    方：</w:t>
      </w:r>
      <w:r>
        <w:rPr>
          <w:rFonts w:hint="eastAsia" w:ascii="宋体" w:hAnsi="宋体" w:cs="宋体"/>
          <w:b/>
          <w:bCs/>
          <w:color w:val="auto"/>
          <w:sz w:val="30"/>
          <w:szCs w:val="30"/>
          <w:highlight w:val="none"/>
          <w:u w:val="single"/>
        </w:rPr>
        <w:t xml:space="preserve">                             </w:t>
      </w:r>
    </w:p>
    <w:p>
      <w:pPr>
        <w:shd w:val="clear" w:color="auto" w:fill="auto"/>
        <w:jc w:val="left"/>
        <w:rPr>
          <w:rFonts w:ascii="宋体" w:hAnsi="宋体" w:cs="宋体"/>
          <w:b/>
          <w:bCs/>
          <w:color w:val="auto"/>
          <w:sz w:val="30"/>
          <w:szCs w:val="30"/>
          <w:highlight w:val="none"/>
          <w:u w:val="single"/>
        </w:rPr>
      </w:pPr>
      <w:r>
        <w:rPr>
          <w:rFonts w:hint="eastAsia" w:ascii="宋体" w:hAnsi="宋体" w:cs="宋体"/>
          <w:b/>
          <w:bCs/>
          <w:color w:val="auto"/>
          <w:sz w:val="30"/>
          <w:szCs w:val="30"/>
          <w:highlight w:val="none"/>
        </w:rPr>
        <w:t xml:space="preserve">      签订日期：</w:t>
      </w:r>
      <w:r>
        <w:rPr>
          <w:rFonts w:hint="eastAsia" w:ascii="宋体" w:hAnsi="宋体" w:cs="宋体"/>
          <w:b/>
          <w:bCs/>
          <w:color w:val="auto"/>
          <w:sz w:val="30"/>
          <w:szCs w:val="30"/>
          <w:highlight w:val="none"/>
          <w:u w:val="single"/>
        </w:rPr>
        <w:t xml:space="preserve">                             </w:t>
      </w:r>
    </w:p>
    <w:p>
      <w:pPr>
        <w:shd w:val="clear" w:color="auto" w:fill="auto"/>
        <w:jc w:val="left"/>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rPr>
        <w:t xml:space="preserve">      签订地点：</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 xml:space="preserve">   </w:t>
      </w:r>
    </w:p>
    <w:p>
      <w:pPr>
        <w:shd w:val="clear" w:color="auto" w:fill="auto"/>
        <w:rPr>
          <w:rFonts w:hint="eastAsia" w:ascii="宋体" w:hAnsi="宋体" w:cs="宋体"/>
          <w:b/>
          <w:bCs/>
          <w:color w:val="auto"/>
          <w:sz w:val="30"/>
          <w:szCs w:val="30"/>
          <w:highlight w:val="none"/>
          <w:u w:val="single"/>
        </w:rPr>
      </w:pPr>
    </w:p>
    <w:p>
      <w:pPr>
        <w:shd w:val="clear" w:color="auto" w:fill="auto"/>
        <w:jc w:val="center"/>
        <w:rPr>
          <w:rFonts w:hint="eastAsia" w:ascii="宋体" w:hAnsi="宋体"/>
          <w:b/>
          <w:color w:val="auto"/>
          <w:sz w:val="32"/>
          <w:szCs w:val="32"/>
          <w:highlight w:val="none"/>
        </w:rPr>
      </w:pPr>
    </w:p>
    <w:p>
      <w:pPr>
        <w:shd w:val="clear" w:color="auto" w:fill="auto"/>
        <w:jc w:val="center"/>
        <w:rPr>
          <w:rFonts w:hint="eastAsia" w:ascii="宋体" w:hAnsi="宋体"/>
          <w:b/>
          <w:color w:val="auto"/>
          <w:sz w:val="32"/>
          <w:szCs w:val="32"/>
          <w:highlight w:val="none"/>
        </w:rPr>
      </w:pPr>
    </w:p>
    <w:p>
      <w:pPr>
        <w:shd w:val="clear" w:color="auto" w:fill="auto"/>
        <w:jc w:val="center"/>
        <w:rPr>
          <w:rFonts w:hint="eastAsia" w:ascii="宋体" w:hAnsi="宋体"/>
          <w:b/>
          <w:color w:val="auto"/>
          <w:sz w:val="32"/>
          <w:szCs w:val="32"/>
          <w:highlight w:val="none"/>
        </w:rPr>
      </w:pPr>
    </w:p>
    <w:p>
      <w:pPr>
        <w:shd w:val="clear" w:color="auto" w:fill="auto"/>
        <w:jc w:val="center"/>
        <w:rPr>
          <w:rFonts w:hint="eastAsia" w:ascii="宋体" w:hAnsi="宋体"/>
          <w:b/>
          <w:color w:val="auto"/>
          <w:sz w:val="32"/>
          <w:szCs w:val="32"/>
          <w:highlight w:val="none"/>
        </w:rPr>
      </w:pPr>
    </w:p>
    <w:p>
      <w:pPr>
        <w:shd w:val="clear" w:color="auto" w:fill="auto"/>
        <w:jc w:val="center"/>
        <w:rPr>
          <w:rFonts w:hint="eastAsia" w:ascii="宋体" w:hAnsi="宋体"/>
          <w:b/>
          <w:color w:val="auto"/>
          <w:sz w:val="32"/>
          <w:szCs w:val="32"/>
          <w:highlight w:val="none"/>
        </w:rPr>
      </w:pPr>
    </w:p>
    <w:p>
      <w:pPr>
        <w:shd w:val="clear" w:color="auto" w:fill="auto"/>
        <w:jc w:val="both"/>
        <w:rPr>
          <w:rFonts w:hint="eastAsia" w:ascii="宋体" w:hAnsi="宋体"/>
          <w:b/>
          <w:color w:val="auto"/>
          <w:sz w:val="32"/>
          <w:szCs w:val="32"/>
          <w:highlight w:val="none"/>
        </w:rPr>
      </w:pPr>
    </w:p>
    <w:p>
      <w:pPr>
        <w:shd w:val="clear" w:color="auto" w:fill="auto"/>
        <w:jc w:val="both"/>
        <w:rPr>
          <w:rFonts w:hint="eastAsia" w:ascii="宋体" w:hAnsi="宋体"/>
          <w:b/>
          <w:color w:val="auto"/>
          <w:sz w:val="32"/>
          <w:szCs w:val="32"/>
          <w:highlight w:val="none"/>
        </w:rPr>
      </w:pPr>
    </w:p>
    <w:p>
      <w:pPr>
        <w:shd w:val="clear" w:color="auto" w:fill="auto"/>
        <w:spacing w:line="360" w:lineRule="auto"/>
        <w:jc w:val="left"/>
        <w:rPr>
          <w:rFonts w:hint="eastAsia" w:ascii="宋体" w:hAnsi="宋体"/>
          <w:b/>
          <w:bCs/>
          <w:color w:val="auto"/>
          <w:sz w:val="24"/>
          <w:highlight w:val="none"/>
        </w:rPr>
      </w:pPr>
    </w:p>
    <w:p>
      <w:pPr>
        <w:shd w:val="clear" w:color="auto" w:fill="auto"/>
        <w:spacing w:line="360" w:lineRule="auto"/>
        <w:jc w:val="left"/>
        <w:rPr>
          <w:rFonts w:hint="eastAsia" w:ascii="宋体" w:hAnsi="宋体"/>
          <w:b/>
          <w:bCs/>
          <w:color w:val="auto"/>
          <w:sz w:val="24"/>
          <w:highlight w:val="none"/>
        </w:rPr>
      </w:pPr>
    </w:p>
    <w:p>
      <w:pPr>
        <w:shd w:val="clear" w:color="auto" w:fill="auto"/>
        <w:spacing w:line="360" w:lineRule="auto"/>
        <w:jc w:val="left"/>
        <w:rPr>
          <w:rFonts w:hint="eastAsia" w:ascii="宋体" w:hAnsi="宋体"/>
          <w:b/>
          <w:bCs/>
          <w:color w:val="auto"/>
          <w:sz w:val="24"/>
          <w:highlight w:val="none"/>
        </w:rPr>
      </w:pPr>
    </w:p>
    <w:p>
      <w:pPr>
        <w:shd w:val="clear" w:color="auto" w:fill="auto"/>
        <w:spacing w:line="360" w:lineRule="auto"/>
        <w:jc w:val="left"/>
        <w:rPr>
          <w:rFonts w:hint="eastAsia" w:ascii="宋体" w:hAnsi="宋体"/>
          <w:b/>
          <w:bCs/>
          <w:color w:val="auto"/>
          <w:sz w:val="24"/>
          <w:highlight w:val="none"/>
        </w:rPr>
      </w:pPr>
    </w:p>
    <w:p>
      <w:pPr>
        <w:shd w:val="clear" w:color="auto" w:fill="auto"/>
        <w:spacing w:line="360" w:lineRule="auto"/>
        <w:jc w:val="left"/>
        <w:rPr>
          <w:rFonts w:hint="eastAsia" w:ascii="宋体" w:hAnsi="宋体"/>
          <w:b/>
          <w:bCs/>
          <w:color w:val="auto"/>
          <w:sz w:val="24"/>
          <w:highlight w:val="none"/>
          <w:u w:val="single"/>
        </w:rPr>
      </w:pPr>
      <w:r>
        <w:rPr>
          <w:rFonts w:hint="eastAsia" w:ascii="宋体" w:hAnsi="宋体"/>
          <w:b/>
          <w:bCs/>
          <w:color w:val="auto"/>
          <w:sz w:val="24"/>
          <w:highlight w:val="none"/>
        </w:rPr>
        <w:t>甲方：</w:t>
      </w:r>
      <w:r>
        <w:rPr>
          <w:rFonts w:hint="eastAsia" w:ascii="宋体" w:hAnsi="宋体" w:cs="宋体"/>
          <w:b/>
          <w:bCs/>
          <w:color w:val="auto"/>
          <w:sz w:val="24"/>
          <w:highlight w:val="none"/>
          <w:u w:val="single"/>
        </w:rPr>
        <w:t xml:space="preserve">                             </w:t>
      </w:r>
      <w:r>
        <w:rPr>
          <w:rFonts w:hint="eastAsia" w:ascii="宋体" w:hAnsi="宋体"/>
          <w:b/>
          <w:bCs/>
          <w:color w:val="auto"/>
          <w:sz w:val="24"/>
          <w:highlight w:val="none"/>
          <w:u w:val="single"/>
        </w:rPr>
        <w:t xml:space="preserve"> </w:t>
      </w:r>
    </w:p>
    <w:p>
      <w:pPr>
        <w:shd w:val="clear" w:color="auto" w:fill="auto"/>
        <w:spacing w:line="360" w:lineRule="auto"/>
        <w:rPr>
          <w:rFonts w:hint="eastAsia" w:ascii="宋体" w:hAnsi="宋体"/>
          <w:b/>
          <w:bCs/>
          <w:color w:val="auto"/>
          <w:sz w:val="24"/>
          <w:highlight w:val="none"/>
          <w:u w:val="single"/>
        </w:rPr>
      </w:pPr>
    </w:p>
    <w:p>
      <w:pPr>
        <w:shd w:val="clear" w:color="auto" w:fill="auto"/>
        <w:spacing w:line="360" w:lineRule="auto"/>
        <w:rPr>
          <w:rFonts w:hint="eastAsia" w:ascii="宋体" w:hAnsi="宋体"/>
          <w:color w:val="auto"/>
          <w:sz w:val="24"/>
          <w:highlight w:val="none"/>
        </w:rPr>
      </w:pPr>
      <w:r>
        <w:rPr>
          <w:rFonts w:hint="eastAsia" w:ascii="宋体" w:hAnsi="宋体"/>
          <w:b/>
          <w:bCs/>
          <w:color w:val="auto"/>
          <w:sz w:val="24"/>
          <w:highlight w:val="none"/>
        </w:rPr>
        <w:t>乙方：</w:t>
      </w:r>
      <w:r>
        <w:rPr>
          <w:rFonts w:hint="eastAsia" w:ascii="宋体" w:hAnsi="宋体" w:cs="宋体"/>
          <w:b/>
          <w:bCs/>
          <w:color w:val="auto"/>
          <w:sz w:val="24"/>
          <w:highlight w:val="none"/>
          <w:u w:val="single"/>
        </w:rPr>
        <w:t xml:space="preserve">                             </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 xml:space="preserve">  </w:t>
      </w:r>
      <w:r>
        <w:rPr>
          <w:rFonts w:hint="eastAsia" w:ascii="宋体" w:hAnsi="宋体"/>
          <w:color w:val="auto"/>
          <w:sz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为建立</w:t>
      </w:r>
      <w:r>
        <w:rPr>
          <w:rFonts w:hint="eastAsia" w:ascii="宋体" w:hAnsi="宋体" w:eastAsia="宋体" w:cs="Times New Roman"/>
          <w:color w:val="auto"/>
          <w:sz w:val="24"/>
          <w:highlight w:val="none"/>
          <w:lang w:val="en-US" w:eastAsia="zh-CN"/>
        </w:rPr>
        <w:t>甲</w:t>
      </w:r>
      <w:r>
        <w:rPr>
          <w:rFonts w:hint="eastAsia" w:ascii="宋体" w:hAnsi="宋体" w:eastAsia="宋体" w:cs="Times New Roman"/>
          <w:color w:val="auto"/>
          <w:sz w:val="24"/>
          <w:highlight w:val="none"/>
        </w:rPr>
        <w:t>、乙双方和谐有效的合作关系，实现互惠互利，“化解不稳定因素，构建和谐社会，双方本着诚信的原则，并根据《中华人民共和国保险法》、《中华人民共和国</w:t>
      </w:r>
      <w:r>
        <w:rPr>
          <w:rFonts w:hint="eastAsia" w:ascii="宋体" w:hAnsi="宋体" w:eastAsia="宋体" w:cs="Times New Roman"/>
          <w:color w:val="auto"/>
          <w:sz w:val="24"/>
          <w:highlight w:val="none"/>
          <w:lang w:val="en-US" w:eastAsia="zh-CN"/>
        </w:rPr>
        <w:t>民法典</w:t>
      </w:r>
      <w:r>
        <w:rPr>
          <w:rFonts w:hint="eastAsia" w:ascii="宋体" w:hAnsi="宋体" w:eastAsia="宋体" w:cs="Times New Roman"/>
          <w:color w:val="auto"/>
          <w:sz w:val="24"/>
          <w:highlight w:val="none"/>
        </w:rPr>
        <w:t>》以及其他相关法律、法规，甲、乙双方经协商达成共识，并签署本协议以兹共同遵守</w:t>
      </w:r>
      <w:r>
        <w:rPr>
          <w:rFonts w:hint="eastAsia" w:ascii="宋体" w:hAnsi="宋体" w:eastAsia="宋体" w:cs="Times New Roman"/>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保险单或其他保险凭证、所附条款、投保单及被保险人名册、合法有效的声明、批注、附贴批单等均</w:t>
      </w:r>
      <w:r>
        <w:rPr>
          <w:rFonts w:hint="eastAsia" w:ascii="宋体" w:hAnsi="宋体" w:eastAsia="宋体" w:cs="Times New Roman"/>
          <w:color w:val="auto"/>
          <w:sz w:val="24"/>
          <w:highlight w:val="none"/>
          <w:lang w:val="en-US" w:eastAsia="zh-CN"/>
        </w:rPr>
        <w:t>为</w:t>
      </w:r>
      <w:r>
        <w:rPr>
          <w:rFonts w:hint="eastAsia" w:ascii="宋体" w:hAnsi="宋体" w:eastAsia="宋体" w:cs="Times New Roman"/>
          <w:color w:val="auto"/>
          <w:sz w:val="24"/>
          <w:highlight w:val="none"/>
        </w:rPr>
        <w:t>本协议的构成部分。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一、责任和义务</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1</w:t>
      </w:r>
      <w:r>
        <w:rPr>
          <w:rFonts w:hint="eastAsia" w:ascii="宋体" w:hAnsi="宋体"/>
          <w:b w:val="0"/>
          <w:bCs w:val="0"/>
          <w:color w:val="auto"/>
          <w:sz w:val="24"/>
          <w:highlight w:val="none"/>
        </w:rPr>
        <w:t>、乙方有责任第一时间为甲方提供承保服务；甲方有义务第一时间缴纳保险费，配合乙方完成承保工作；</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2、乙</w:t>
      </w:r>
      <w:r>
        <w:rPr>
          <w:rFonts w:hint="eastAsia" w:ascii="宋体" w:hAnsi="宋体"/>
          <w:b w:val="0"/>
          <w:bCs w:val="0"/>
          <w:color w:val="auto"/>
          <w:sz w:val="24"/>
          <w:highlight w:val="none"/>
          <w:lang w:val="en-US" w:eastAsia="zh-CN"/>
        </w:rPr>
        <w:t>方</w:t>
      </w:r>
      <w:r>
        <w:rPr>
          <w:rFonts w:hint="eastAsia" w:ascii="宋体" w:hAnsi="宋体"/>
          <w:b w:val="0"/>
          <w:bCs w:val="0"/>
          <w:color w:val="auto"/>
          <w:sz w:val="24"/>
          <w:highlight w:val="none"/>
        </w:rPr>
        <w:t>有义务对甲方投保的险种进行解释和说明，明确承保的意义和具体保障范畴；</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3、甲方下属卫生院在发生医疗纠纷等保险事故时，有义务第一时间通知乙方，乙方有责任第一时间赴现场查勘，甲方有责任把保险事故真实地转达给乙方，乙方有责任第一时间提出处理意见，积极与甲方沟通，及时完成后期理赔工作；</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4、甲、乙双方应本着相互信任、共同协商的态度共同处理好保险事故，以维护双方利益，共同构建和谐社会。</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lang w:val="en-US" w:eastAsia="zh-CN"/>
        </w:rPr>
        <w:t>二、</w:t>
      </w:r>
      <w:r>
        <w:rPr>
          <w:rFonts w:hint="eastAsia" w:ascii="宋体" w:hAnsi="宋体"/>
          <w:b/>
          <w:bCs/>
          <w:color w:val="auto"/>
          <w:sz w:val="24"/>
          <w:highlight w:val="none"/>
        </w:rPr>
        <w:t>投保险种</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医疗责任保险</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三、保险人、被保险人</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val="0"/>
          <w:color w:val="auto"/>
          <w:sz w:val="24"/>
          <w:highlight w:val="none"/>
          <w:lang w:eastAsia="zh-CN"/>
        </w:rPr>
      </w:pPr>
      <w:r>
        <w:rPr>
          <w:rFonts w:hint="eastAsia" w:ascii="宋体" w:hAnsi="宋体"/>
          <w:b w:val="0"/>
          <w:bCs w:val="0"/>
          <w:color w:val="auto"/>
          <w:sz w:val="24"/>
          <w:highlight w:val="none"/>
        </w:rPr>
        <w:t>1、保险人为乙方（下文中亦称“保险人”）</w:t>
      </w:r>
      <w:r>
        <w:rPr>
          <w:rFonts w:hint="eastAsia" w:ascii="宋体" w:hAnsi="宋体"/>
          <w:b w:val="0"/>
          <w:bCs w:val="0"/>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val="0"/>
          <w:color w:val="auto"/>
          <w:sz w:val="24"/>
          <w:highlight w:val="none"/>
          <w:lang w:eastAsia="zh-CN"/>
        </w:rPr>
      </w:pPr>
      <w:r>
        <w:rPr>
          <w:rFonts w:hint="eastAsia" w:ascii="宋体" w:hAnsi="宋体"/>
          <w:b w:val="0"/>
          <w:bCs w:val="0"/>
          <w:color w:val="auto"/>
          <w:sz w:val="24"/>
          <w:highlight w:val="none"/>
        </w:rPr>
        <w:t>2、被保险人：在本协议有效期内，甲方为本协议的被保险人和受益人</w:t>
      </w:r>
      <w:r>
        <w:rPr>
          <w:rFonts w:hint="eastAsia" w:ascii="宋体" w:hAnsi="宋体"/>
          <w:b w:val="0"/>
          <w:bCs w:val="0"/>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四、保险责任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详细见附件条款内容</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t>五、保险期限：</w:t>
      </w:r>
      <w:r>
        <w:rPr>
          <w:rFonts w:hint="eastAsia" w:ascii="宋体" w:hAnsi="宋体"/>
          <w:b/>
          <w:bCs/>
          <w:color w:val="auto"/>
          <w:sz w:val="24"/>
          <w:highlight w:val="none"/>
          <w:lang w:eastAsia="zh-CN"/>
        </w:rPr>
        <w:t>壹年</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六、甲方按如下标准对投保人进行赔付及收取保费：</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1、保险金额:</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年累计赔偿限额</w:t>
      </w:r>
      <w:r>
        <w:rPr>
          <w:rFonts w:hint="eastAsia" w:ascii="宋体" w:hAnsi="宋体"/>
          <w:b w:val="0"/>
          <w:bCs w:val="0"/>
          <w:color w:val="auto"/>
          <w:sz w:val="24"/>
          <w:highlight w:val="none"/>
          <w:lang w:val="en-US" w:eastAsia="zh-CN"/>
        </w:rPr>
        <w:t>40</w:t>
      </w:r>
      <w:r>
        <w:rPr>
          <w:rFonts w:hint="eastAsia" w:ascii="宋体" w:hAnsi="宋体"/>
          <w:b w:val="0"/>
          <w:bCs w:val="0"/>
          <w:color w:val="auto"/>
          <w:sz w:val="24"/>
          <w:highlight w:val="none"/>
        </w:rPr>
        <w:t>万元，每人1</w:t>
      </w: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万，每次医疗费用5万元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rPr>
        <w:t>、免赔额与免赔率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kern w:val="2"/>
          <w:sz w:val="24"/>
          <w:szCs w:val="24"/>
          <w:lang w:val="en-US" w:eastAsia="zh-CN" w:bidi="ar-SA"/>
        </w:rPr>
      </w:pPr>
      <w:r>
        <w:rPr>
          <w:rFonts w:hint="eastAsia" w:ascii="宋体" w:hAnsi="宋体"/>
          <w:b w:val="0"/>
          <w:bCs w:val="0"/>
          <w:color w:val="auto"/>
          <w:kern w:val="2"/>
          <w:sz w:val="24"/>
          <w:szCs w:val="24"/>
          <w:lang w:val="en-US" w:eastAsia="zh-CN" w:bidi="ar-SA"/>
        </w:rPr>
        <w:t xml:space="preserve">每次事故赔款设立5%/1000元的绝对免赔率。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kern w:val="2"/>
          <w:sz w:val="24"/>
          <w:szCs w:val="24"/>
          <w:lang w:val="en-US" w:eastAsia="zh-CN" w:bidi="ar-SA"/>
        </w:rPr>
        <w:t>七、</w:t>
      </w:r>
      <w:r>
        <w:rPr>
          <w:rFonts w:hint="eastAsia" w:ascii="宋体" w:hAnsi="宋体"/>
          <w:b w:val="0"/>
          <w:bCs w:val="0"/>
          <w:color w:val="auto"/>
          <w:sz w:val="24"/>
          <w:highlight w:val="none"/>
          <w:lang w:val="en-US" w:eastAsia="zh-CN"/>
        </w:rPr>
        <w:t>在全部投保工作结束后，乙方最迟于保险期限开始后的三十天内缴清。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八、赔偿处理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1、理赔程序、时效及理赔要素</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（1）医疗责任险理赔程序：</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对于不幸发生的意外事故的处理和赔偿，一般需要经过以下程序：</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①</w:t>
      </w:r>
      <w:r>
        <w:rPr>
          <w:rFonts w:hint="default" w:ascii="宋体" w:hAnsi="宋体"/>
          <w:b w:val="0"/>
          <w:bCs w:val="0"/>
          <w:color w:val="auto"/>
          <w:sz w:val="24"/>
          <w:highlight w:val="none"/>
          <w:lang w:val="en-US" w:eastAsia="zh-CN"/>
        </w:rPr>
        <w:t>被保险人在得知保险事故发生后应立即报案：</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②</w:t>
      </w:r>
      <w:r>
        <w:rPr>
          <w:rFonts w:hint="default" w:ascii="宋体" w:hAnsi="宋体"/>
          <w:b w:val="0"/>
          <w:bCs w:val="0"/>
          <w:color w:val="auto"/>
          <w:sz w:val="24"/>
          <w:highlight w:val="none"/>
          <w:lang w:val="en-US" w:eastAsia="zh-CN"/>
        </w:rPr>
        <w:t>及时通知</w:t>
      </w:r>
      <w:r>
        <w:rPr>
          <w:rFonts w:hint="eastAsia" w:ascii="宋体" w:hAnsi="宋体"/>
          <w:b w:val="0"/>
          <w:bCs w:val="0"/>
          <w:color w:val="auto"/>
          <w:sz w:val="24"/>
          <w:highlight w:val="none"/>
          <w:lang w:val="en-US" w:eastAsia="zh-CN"/>
        </w:rPr>
        <w:t>保险人</w:t>
      </w:r>
      <w:r>
        <w:rPr>
          <w:rFonts w:hint="default" w:ascii="宋体" w:hAnsi="宋体"/>
          <w:b w:val="0"/>
          <w:bCs w:val="0"/>
          <w:color w:val="auto"/>
          <w:sz w:val="24"/>
          <w:highlight w:val="none"/>
          <w:lang w:val="en-US" w:eastAsia="zh-CN"/>
        </w:rPr>
        <w:t>，</w:t>
      </w:r>
      <w:r>
        <w:rPr>
          <w:rFonts w:hint="eastAsia" w:ascii="宋体" w:hAnsi="宋体"/>
          <w:b w:val="0"/>
          <w:bCs w:val="0"/>
          <w:color w:val="auto"/>
          <w:sz w:val="24"/>
          <w:highlight w:val="none"/>
          <w:lang w:val="en-US" w:eastAsia="zh-CN"/>
        </w:rPr>
        <w:t>保险人须</w:t>
      </w:r>
      <w:r>
        <w:rPr>
          <w:rFonts w:hint="default" w:ascii="宋体" w:hAnsi="宋体"/>
          <w:b w:val="0"/>
          <w:bCs w:val="0"/>
          <w:color w:val="auto"/>
          <w:sz w:val="24"/>
          <w:highlight w:val="none"/>
          <w:lang w:val="en-US" w:eastAsia="zh-CN"/>
        </w:rPr>
        <w:t>实行“专人理赔、个案负责”制度</w:t>
      </w:r>
      <w:r>
        <w:rPr>
          <w:rFonts w:hint="eastAsia" w:ascii="宋体" w:hAnsi="宋体"/>
          <w:b w:val="0"/>
          <w:bCs w:val="0"/>
          <w:color w:val="auto"/>
          <w:sz w:val="24"/>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③</w:t>
      </w:r>
      <w:r>
        <w:rPr>
          <w:rFonts w:hint="default" w:ascii="宋体" w:hAnsi="宋体"/>
          <w:b w:val="0"/>
          <w:bCs w:val="0"/>
          <w:color w:val="auto"/>
          <w:sz w:val="24"/>
          <w:highlight w:val="none"/>
          <w:lang w:val="en-US" w:eastAsia="zh-CN"/>
        </w:rPr>
        <w:t>当地保险公司在接到报案后尽快安排有关人员进行查勘，查明事故原因，确定损失情况，出具现场查勘报善，并由被保险方签字确认；</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④</w:t>
      </w:r>
      <w:r>
        <w:rPr>
          <w:rFonts w:hint="default" w:ascii="宋体" w:hAnsi="宋体"/>
          <w:b w:val="0"/>
          <w:bCs w:val="0"/>
          <w:color w:val="auto"/>
          <w:sz w:val="24"/>
          <w:highlight w:val="none"/>
          <w:lang w:val="en-US" w:eastAsia="zh-CN"/>
        </w:rPr>
        <w:t>保险公司、卫健委、第三方调解中心，对事故的前因后果进行调查调解，收集证据；同时被保险人应及时将索赔所需的证明材料盖章后提交保险公司；</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⑤</w:t>
      </w:r>
      <w:r>
        <w:rPr>
          <w:rFonts w:hint="default" w:ascii="宋体" w:hAnsi="宋体"/>
          <w:b w:val="0"/>
          <w:bCs w:val="0"/>
          <w:color w:val="auto"/>
          <w:sz w:val="24"/>
          <w:highlight w:val="none"/>
          <w:lang w:val="en-US" w:eastAsia="zh-CN"/>
        </w:rPr>
        <w:t>保险公司、卫健委、第</w:t>
      </w:r>
      <w:r>
        <w:rPr>
          <w:rFonts w:hint="eastAsia" w:ascii="宋体" w:hAnsi="宋体"/>
          <w:b w:val="0"/>
          <w:bCs w:val="0"/>
          <w:color w:val="auto"/>
          <w:sz w:val="24"/>
          <w:highlight w:val="none"/>
          <w:lang w:val="en-US" w:eastAsia="zh-CN"/>
        </w:rPr>
        <w:t>三方</w:t>
      </w:r>
      <w:r>
        <w:rPr>
          <w:rFonts w:hint="default" w:ascii="宋体" w:hAnsi="宋体"/>
          <w:b w:val="0"/>
          <w:bCs w:val="0"/>
          <w:color w:val="auto"/>
          <w:sz w:val="24"/>
          <w:highlight w:val="none"/>
          <w:lang w:val="en-US" w:eastAsia="zh-CN"/>
        </w:rPr>
        <w:t>调解中心对被保险人提交的索赔单证进行审核，并根据查勘情况及保单条款对损失进行理算</w:t>
      </w:r>
      <w:r>
        <w:rPr>
          <w:rFonts w:hint="eastAsia" w:ascii="宋体" w:hAnsi="宋体"/>
          <w:b w:val="0"/>
          <w:bCs w:val="0"/>
          <w:color w:val="auto"/>
          <w:sz w:val="24"/>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⑥</w:t>
      </w:r>
      <w:r>
        <w:rPr>
          <w:rFonts w:hint="default" w:ascii="宋体" w:hAnsi="宋体"/>
          <w:b w:val="0"/>
          <w:bCs w:val="0"/>
          <w:color w:val="auto"/>
          <w:sz w:val="24"/>
          <w:highlight w:val="none"/>
          <w:lang w:val="en-US" w:eastAsia="zh-CN"/>
        </w:rPr>
        <w:t>对疑难案件，积极采取合适的调解方式进行调解，防止上访种“闹医”的发生</w:t>
      </w:r>
      <w:r>
        <w:rPr>
          <w:rFonts w:hint="eastAsia" w:ascii="宋体" w:hAnsi="宋体"/>
          <w:b w:val="0"/>
          <w:bCs w:val="0"/>
          <w:color w:val="auto"/>
          <w:sz w:val="24"/>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⑦</w:t>
      </w:r>
      <w:r>
        <w:rPr>
          <w:rFonts w:hint="default" w:ascii="宋体" w:hAnsi="宋体"/>
          <w:b w:val="0"/>
          <w:bCs w:val="0"/>
          <w:color w:val="auto"/>
          <w:sz w:val="24"/>
          <w:highlight w:val="none"/>
          <w:lang w:val="en-US" w:eastAsia="zh-CN"/>
        </w:rPr>
        <w:t>赔案经审核无误后，按照协议向被保险人支付赔款，被保险人收到赔款后签发赔款收据及权益转让书。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（2）限时赔付制度：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保险的根本目的是当投保人的标的遭到保险责任范围内的损失时，能够得到迅速准确的赔偿，因此理赔</w:t>
      </w:r>
      <w:r>
        <w:rPr>
          <w:rFonts w:hint="eastAsia" w:ascii="宋体" w:hAnsi="宋体"/>
          <w:b w:val="0"/>
          <w:bCs w:val="0"/>
          <w:color w:val="auto"/>
          <w:sz w:val="24"/>
          <w:highlight w:val="none"/>
          <w:lang w:val="en-US" w:eastAsia="zh-CN"/>
        </w:rPr>
        <w:t>状况</w:t>
      </w:r>
      <w:r>
        <w:rPr>
          <w:rFonts w:hint="default" w:ascii="宋体" w:hAnsi="宋体"/>
          <w:b w:val="0"/>
          <w:bCs w:val="0"/>
          <w:color w:val="auto"/>
          <w:sz w:val="24"/>
          <w:highlight w:val="none"/>
          <w:lang w:val="en-US" w:eastAsia="zh-CN"/>
        </w:rPr>
        <w:t>是整个保险服务的关键。为了充分保障贵公司的利益，</w:t>
      </w:r>
      <w:r>
        <w:rPr>
          <w:rFonts w:hint="eastAsia" w:ascii="宋体" w:hAnsi="宋体"/>
          <w:b w:val="0"/>
          <w:bCs w:val="0"/>
          <w:color w:val="auto"/>
          <w:sz w:val="24"/>
          <w:highlight w:val="none"/>
          <w:lang w:val="en-US" w:eastAsia="zh-CN"/>
        </w:rPr>
        <w:t>保险人须</w:t>
      </w:r>
      <w:r>
        <w:rPr>
          <w:rFonts w:hint="default" w:ascii="宋体" w:hAnsi="宋体"/>
          <w:b w:val="0"/>
          <w:bCs w:val="0"/>
          <w:color w:val="auto"/>
          <w:sz w:val="24"/>
          <w:highlight w:val="none"/>
          <w:lang w:val="en-US" w:eastAsia="zh-CN"/>
        </w:rPr>
        <w:t>将按照“主动迅速、准确、合理”的原则为</w:t>
      </w:r>
      <w:r>
        <w:rPr>
          <w:rFonts w:hint="eastAsia" w:ascii="宋体" w:hAnsi="宋体"/>
          <w:b w:val="0"/>
          <w:bCs w:val="0"/>
          <w:color w:val="auto"/>
          <w:sz w:val="24"/>
          <w:highlight w:val="none"/>
          <w:lang w:val="en-US" w:eastAsia="zh-CN"/>
        </w:rPr>
        <w:t>被保险人</w:t>
      </w:r>
      <w:r>
        <w:rPr>
          <w:rFonts w:hint="default" w:ascii="宋体" w:hAnsi="宋体"/>
          <w:b w:val="0"/>
          <w:bCs w:val="0"/>
          <w:color w:val="auto"/>
          <w:sz w:val="24"/>
          <w:highlight w:val="none"/>
          <w:lang w:val="en-US" w:eastAsia="zh-CN"/>
        </w:rPr>
        <w:t>提供完善的理赔服务。</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在万一发生出险情况下，</w:t>
      </w:r>
      <w:r>
        <w:rPr>
          <w:rFonts w:hint="eastAsia" w:ascii="宋体" w:hAnsi="宋体"/>
          <w:b w:val="0"/>
          <w:bCs w:val="0"/>
          <w:color w:val="auto"/>
          <w:sz w:val="24"/>
          <w:highlight w:val="none"/>
          <w:lang w:val="en-US" w:eastAsia="zh-CN"/>
        </w:rPr>
        <w:t>保险公司</w:t>
      </w:r>
      <w:r>
        <w:rPr>
          <w:rFonts w:hint="default" w:ascii="宋体" w:hAnsi="宋体"/>
          <w:b w:val="0"/>
          <w:bCs w:val="0"/>
          <w:color w:val="auto"/>
          <w:sz w:val="24"/>
          <w:highlight w:val="none"/>
          <w:lang w:val="en-US" w:eastAsia="zh-CN"/>
        </w:rPr>
        <w:t>承保责任人和理赔责任人立即着手处理，实施“绿色通道快速理赔”。</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（3）理赔时需向保险人提供的材料：</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被保险人请求赔偿时，应向保险人提供下列证明和资料：</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（一）保险单正本；</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（二）被保险人或其代表填具的索赔申请书</w:t>
      </w:r>
      <w:r>
        <w:rPr>
          <w:rFonts w:hint="eastAsia" w:ascii="宋体" w:hAnsi="宋体"/>
          <w:b w:val="0"/>
          <w:bCs w:val="0"/>
          <w:color w:val="auto"/>
          <w:sz w:val="24"/>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（三）被保险医疗机构及被保险医务人员（事故责任人）的执业资格证明、双方劳动关系证明、单位营业执照、组织机构代码证等资质并盖章；</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（四）造成受害人人身伤害的，应包括：受害人的病历、诊断证明、医疗费等医疗原始单据，受害人的人身伤害程度证明</w:t>
      </w:r>
      <w:r>
        <w:rPr>
          <w:rFonts w:hint="eastAsia" w:ascii="宋体" w:hAnsi="宋体"/>
          <w:b w:val="0"/>
          <w:bCs w:val="0"/>
          <w:color w:val="auto"/>
          <w:sz w:val="24"/>
          <w:highlight w:val="none"/>
          <w:lang w:val="en-US" w:eastAsia="zh-CN"/>
        </w:rPr>
        <w:t>；</w:t>
      </w:r>
      <w:r>
        <w:rPr>
          <w:rFonts w:hint="default" w:ascii="宋体" w:hAnsi="宋体"/>
          <w:b w:val="0"/>
          <w:bCs w:val="0"/>
          <w:color w:val="auto"/>
          <w:sz w:val="24"/>
          <w:highlight w:val="none"/>
          <w:lang w:val="en-US" w:eastAsia="zh-CN"/>
        </w:rPr>
        <w:t>受害人死亡的，公安机关或医疗机构出具的死亡证明书；院内专家的事故报告和讨论意见；</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（五）被保险人与受害人所签订的赔偿协议书或和解书；经判决或仲裁的，应提供判决文书或仲裁裁决文书；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（六）被保险人所能提供的其他资料，如：收条复印件加盖公章，家属和患者的身份证复印件加盖公章，或是公安局开具的户籍证明盖户籍章</w:t>
      </w:r>
      <w:r>
        <w:rPr>
          <w:rFonts w:hint="eastAsia" w:ascii="宋体" w:hAnsi="宋体"/>
          <w:b w:val="0"/>
          <w:bCs w:val="0"/>
          <w:color w:val="auto"/>
          <w:sz w:val="24"/>
          <w:highlight w:val="none"/>
          <w:lang w:val="en-US" w:eastAsia="zh-CN"/>
        </w:rPr>
        <w:t>，</w:t>
      </w:r>
      <w:r>
        <w:rPr>
          <w:rFonts w:hint="default" w:ascii="宋体" w:hAnsi="宋体"/>
          <w:b w:val="0"/>
          <w:bCs w:val="0"/>
          <w:color w:val="auto"/>
          <w:sz w:val="24"/>
          <w:highlight w:val="none"/>
          <w:lang w:val="en-US" w:eastAsia="zh-CN"/>
        </w:rPr>
        <w:t>卫</w:t>
      </w:r>
      <w:r>
        <w:rPr>
          <w:rFonts w:hint="eastAsia" w:ascii="宋体" w:hAnsi="宋体"/>
          <w:b w:val="0"/>
          <w:bCs w:val="0"/>
          <w:color w:val="auto"/>
          <w:sz w:val="24"/>
          <w:highlight w:val="none"/>
          <w:lang w:val="en-US" w:eastAsia="zh-CN"/>
        </w:rPr>
        <w:t>健</w:t>
      </w:r>
      <w:bookmarkStart w:id="52" w:name="_GoBack"/>
      <w:bookmarkEnd w:id="52"/>
      <w:r>
        <w:rPr>
          <w:rFonts w:hint="default" w:ascii="宋体" w:hAnsi="宋体"/>
          <w:b w:val="0"/>
          <w:bCs w:val="0"/>
          <w:color w:val="auto"/>
          <w:sz w:val="24"/>
          <w:highlight w:val="none"/>
          <w:lang w:val="en-US" w:eastAsia="zh-CN"/>
        </w:rPr>
        <w:t>委（盖章)或是调解中心的证明</w:t>
      </w:r>
      <w:r>
        <w:rPr>
          <w:rFonts w:hint="eastAsia" w:ascii="宋体" w:hAnsi="宋体"/>
          <w:b w:val="0"/>
          <w:bCs w:val="0"/>
          <w:color w:val="auto"/>
          <w:sz w:val="24"/>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（4）医疗赔偿四种赔偿途径</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（一）卫生行政部门调解：保险公司需参与调解，如无鉴定书，按照调解卫</w:t>
      </w:r>
      <w:r>
        <w:rPr>
          <w:rFonts w:hint="eastAsia" w:ascii="宋体" w:hAnsi="宋体"/>
          <w:color w:val="auto"/>
          <w:sz w:val="24"/>
          <w:highlight w:val="none"/>
          <w:lang w:val="en-US" w:eastAsia="zh-CN"/>
        </w:rPr>
        <w:t>建</w:t>
      </w:r>
      <w:r>
        <w:rPr>
          <w:rFonts w:hint="eastAsia" w:ascii="宋体" w:hAnsi="宋体"/>
          <w:color w:val="auto"/>
          <w:sz w:val="24"/>
          <w:highlight w:val="none"/>
        </w:rPr>
        <w:t>委出具的证明进行处理，具体赔偿参照上文的承保方案；</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（二）第三方调解：保险公司需参与调解，如无鉴定书，按照调解委员会出具的专家分析报告进行处理，具体赔偿参照上文的承保方案；</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（三）法院调解和判决：以法院调解和判决书为准，具体赔偿参照上文的承保方案；</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（四）医学鉴定：根据医学会出具的医疗事故技术鉴定书，按规定给予赔偿，具体赔偿参照上文的承保方案。</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九、本协议自双方代表签字盖章之日起生效，有效期</w:t>
      </w:r>
      <w:r>
        <w:rPr>
          <w:rFonts w:hint="eastAsia" w:ascii="宋体" w:hAnsi="宋体"/>
          <w:color w:val="auto"/>
          <w:sz w:val="24"/>
          <w:highlight w:val="none"/>
          <w:lang w:val="en-US" w:eastAsia="zh-CN"/>
        </w:rPr>
        <w:t>一</w:t>
      </w:r>
      <w:r>
        <w:rPr>
          <w:rFonts w:hint="eastAsia" w:ascii="宋体" w:hAnsi="宋体"/>
          <w:color w:val="auto"/>
          <w:sz w:val="24"/>
          <w:highlight w:val="none"/>
        </w:rPr>
        <w:t>年</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如履约合格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双方协商一致，合同可以续签一年。</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十、协议一式两份，甲、乙双方各执一份，每份协议具有同等法律效力。</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u w:val="none"/>
          <w:lang w:val="en-US" w:eastAsia="zh-CN"/>
        </w:rPr>
      </w:pPr>
      <w:r>
        <w:rPr>
          <w:rFonts w:hint="eastAsia" w:ascii="宋体" w:hAnsi="宋体"/>
          <w:color w:val="auto"/>
          <w:sz w:val="24"/>
          <w:highlight w:val="none"/>
          <w:u w:val="none"/>
        </w:rPr>
        <w:t xml:space="preserve">甲方（盖章）：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乙方（盖章）：</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u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u w:val="none"/>
          <w:lang w:val="en-US" w:eastAsia="zh-CN"/>
        </w:rPr>
      </w:pPr>
      <w:r>
        <w:rPr>
          <w:rFonts w:hint="eastAsia" w:ascii="宋体" w:hAnsi="宋体"/>
          <w:color w:val="auto"/>
          <w:sz w:val="24"/>
          <w:highlight w:val="none"/>
          <w:u w:val="none"/>
        </w:rPr>
        <w:t xml:space="preserve">法定代表人（或委托代理人）：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 xml:space="preserve">法定代表人（或委托代理人）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u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8"/>
          <w:szCs w:val="28"/>
          <w:highlight w:val="none"/>
          <w:u w:val="none"/>
        </w:rPr>
      </w:pPr>
      <w:r>
        <w:rPr>
          <w:rFonts w:hint="eastAsia" w:ascii="宋体" w:hAnsi="宋体"/>
          <w:color w:val="auto"/>
          <w:sz w:val="24"/>
          <w:highlight w:val="none"/>
          <w:u w:val="none"/>
        </w:rPr>
        <w:t xml:space="preserve">日    期：      年    月    日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日    期：      年     月     日</w:t>
      </w:r>
    </w:p>
    <w:p>
      <w:pPr>
        <w:pStyle w:val="6"/>
        <w:shd w:val="clear" w:color="auto" w:fill="auto"/>
        <w:overflowPunct w:val="0"/>
        <w:spacing w:line="360" w:lineRule="auto"/>
        <w:ind w:firstLine="0"/>
        <w:rPr>
          <w:rFonts w:hint="eastAsia" w:ascii="宋体" w:hAnsi="宋体"/>
          <w:color w:val="auto"/>
          <w:highlight w:val="none"/>
          <w:u w:val="single"/>
        </w:rPr>
      </w:pPr>
    </w:p>
    <w:p>
      <w:pPr>
        <w:shd w:val="clear" w:color="auto" w:fill="auto"/>
        <w:rPr>
          <w:rFonts w:hint="eastAsia" w:ascii="宋体" w:hAnsi="宋体"/>
          <w:color w:val="auto"/>
          <w:highlight w:val="none"/>
        </w:rPr>
      </w:pPr>
    </w:p>
    <w:p>
      <w:pPr>
        <w:shd w:val="clear" w:color="auto" w:fill="auto"/>
        <w:rPr>
          <w:rFonts w:hint="eastAsia" w:ascii="宋体" w:hAnsi="宋体"/>
          <w:color w:val="auto"/>
          <w:highlight w:val="none"/>
        </w:rPr>
      </w:pPr>
    </w:p>
    <w:p>
      <w:pPr>
        <w:shd w:val="clear" w:color="auto" w:fill="auto"/>
        <w:rPr>
          <w:rFonts w:ascii="宋体" w:hAnsi="宋体"/>
          <w:color w:val="auto"/>
          <w:highlight w:val="none"/>
        </w:rPr>
      </w:pPr>
    </w:p>
    <w:p>
      <w:pPr>
        <w:shd w:val="clear" w:color="auto" w:fill="auto"/>
        <w:rPr>
          <w:rFonts w:ascii="宋体" w:hAnsi="宋体"/>
          <w:color w:val="auto"/>
          <w:highlight w:val="none"/>
        </w:rPr>
      </w:pPr>
    </w:p>
    <w:p>
      <w:pPr>
        <w:pStyle w:val="3"/>
        <w:keepNext w:val="0"/>
        <w:keepLines w:val="0"/>
        <w:widowControl/>
        <w:shd w:val="clear" w:color="auto" w:fill="auto"/>
        <w:spacing w:before="100" w:beforeAutospacing="1" w:after="100" w:afterAutospacing="1" w:line="400" w:lineRule="exact"/>
        <w:jc w:val="center"/>
        <w:rPr>
          <w:rFonts w:hint="eastAsia" w:ascii="宋体" w:hAnsi="宋体" w:eastAsia="宋体"/>
          <w:color w:val="auto"/>
          <w:kern w:val="0"/>
          <w:highlight w:val="none"/>
        </w:rPr>
      </w:pPr>
      <w:bookmarkStart w:id="48" w:name="_Toc270281780"/>
      <w:bookmarkStart w:id="49" w:name="_Toc246213151"/>
      <w:bookmarkStart w:id="50" w:name="_Toc11593"/>
      <w:bookmarkStart w:id="51" w:name="_Toc214353465"/>
    </w:p>
    <w:p>
      <w:pPr>
        <w:pStyle w:val="3"/>
        <w:keepNext w:val="0"/>
        <w:keepLines w:val="0"/>
        <w:widowControl/>
        <w:shd w:val="clear" w:color="auto" w:fill="auto"/>
        <w:spacing w:before="100" w:beforeAutospacing="1" w:after="100" w:afterAutospacing="1" w:line="400" w:lineRule="exact"/>
        <w:jc w:val="center"/>
        <w:rPr>
          <w:rFonts w:hint="eastAsia" w:ascii="宋体" w:hAnsi="宋体" w:eastAsia="宋体"/>
          <w:color w:val="auto"/>
          <w:kern w:val="0"/>
          <w:highlight w:val="none"/>
        </w:rPr>
      </w:pPr>
    </w:p>
    <w:p>
      <w:pPr>
        <w:pStyle w:val="3"/>
        <w:keepNext w:val="0"/>
        <w:keepLines w:val="0"/>
        <w:widowControl/>
        <w:shd w:val="clear" w:color="auto" w:fill="auto"/>
        <w:spacing w:before="100" w:beforeAutospacing="1" w:after="100" w:afterAutospacing="1" w:line="400" w:lineRule="exact"/>
        <w:jc w:val="center"/>
        <w:rPr>
          <w:rFonts w:hint="eastAsia" w:ascii="宋体" w:hAnsi="宋体" w:eastAsia="宋体"/>
          <w:color w:val="auto"/>
          <w:kern w:val="0"/>
          <w:highlight w:val="none"/>
        </w:rPr>
      </w:pPr>
    </w:p>
    <w:p>
      <w:pPr>
        <w:pStyle w:val="3"/>
        <w:keepNext w:val="0"/>
        <w:keepLines w:val="0"/>
        <w:widowControl/>
        <w:shd w:val="clear" w:color="auto" w:fill="auto"/>
        <w:spacing w:before="100" w:beforeAutospacing="1" w:after="100" w:afterAutospacing="1" w:line="400" w:lineRule="exact"/>
        <w:jc w:val="center"/>
        <w:rPr>
          <w:rFonts w:ascii="宋体" w:hAnsi="宋体" w:eastAsia="宋体" w:cs="宋体"/>
          <w:color w:val="auto"/>
          <w:kern w:val="0"/>
          <w:sz w:val="36"/>
          <w:szCs w:val="36"/>
          <w:highlight w:val="none"/>
        </w:rPr>
      </w:pPr>
      <w:r>
        <w:rPr>
          <w:rFonts w:hint="eastAsia" w:ascii="宋体" w:hAnsi="宋体" w:eastAsia="宋体"/>
          <w:color w:val="auto"/>
          <w:kern w:val="0"/>
          <w:sz w:val="36"/>
          <w:szCs w:val="36"/>
          <w:highlight w:val="none"/>
        </w:rPr>
        <w:t>第六章 投标书格式</w:t>
      </w:r>
      <w:bookmarkEnd w:id="48"/>
      <w:bookmarkEnd w:id="49"/>
      <w:bookmarkEnd w:id="50"/>
      <w:bookmarkEnd w:id="51"/>
    </w:p>
    <w:p>
      <w:pPr>
        <w:shd w:val="clear" w:color="auto" w:fill="auto"/>
        <w:spacing w:line="440" w:lineRule="exact"/>
        <w:rPr>
          <w:rFonts w:ascii="宋体" w:hAnsi="宋体"/>
          <w:color w:val="auto"/>
          <w:sz w:val="24"/>
          <w:highlight w:val="none"/>
        </w:rPr>
      </w:pPr>
      <w:r>
        <w:rPr>
          <w:rFonts w:ascii="宋体" w:hAnsi="宋体"/>
          <w:color w:val="auto"/>
          <w:sz w:val="24"/>
          <w:highlight w:val="none"/>
        </w:rPr>
        <w:t> </w:t>
      </w:r>
    </w:p>
    <w:p>
      <w:pPr>
        <w:shd w:val="clear" w:color="auto" w:fill="auto"/>
        <w:spacing w:line="440" w:lineRule="atLeas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w:t>
      </w:r>
    </w:p>
    <w:p>
      <w:pPr>
        <w:shd w:val="clear" w:color="auto" w:fill="auto"/>
        <w:spacing w:line="440" w:lineRule="atLeas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w:t>
      </w:r>
    </w:p>
    <w:p>
      <w:pPr>
        <w:shd w:val="clear" w:color="auto" w:fill="auto"/>
        <w:spacing w:line="440" w:lineRule="atLeast"/>
        <w:ind w:firstLine="5585" w:firstLineChars="1987"/>
        <w:rPr>
          <w:rFonts w:hint="default" w:ascii="宋体" w:hAnsi="宋体" w:eastAsia="宋体" w:cs="宋体"/>
          <w:color w:val="auto"/>
          <w:sz w:val="18"/>
          <w:szCs w:val="18"/>
          <w:highlight w:val="none"/>
          <w:lang w:val="en-US" w:eastAsia="zh-CN"/>
        </w:rPr>
      </w:pPr>
      <w:r>
        <w:rPr>
          <w:rFonts w:hint="eastAsia" w:ascii="宋体" w:hAnsi="宋体" w:cs="宋体"/>
          <w:b/>
          <w:bCs/>
          <w:color w:val="auto"/>
          <w:sz w:val="28"/>
          <w:szCs w:val="28"/>
          <w:highlight w:val="none"/>
        </w:rPr>
        <w:t xml:space="preserve">             </w:t>
      </w:r>
      <w:r>
        <w:rPr>
          <w:rFonts w:hint="eastAsia" w:ascii="宋体" w:hAnsi="宋体" w:cs="宋体"/>
          <w:b/>
          <w:bCs/>
          <w:color w:val="auto"/>
          <w:sz w:val="36"/>
          <w:szCs w:val="36"/>
          <w:highlight w:val="none"/>
        </w:rPr>
        <w:t xml:space="preserve">  正本</w:t>
      </w:r>
      <w:r>
        <w:rPr>
          <w:rFonts w:hint="eastAsia" w:ascii="宋体" w:hAnsi="宋体" w:cs="宋体"/>
          <w:b/>
          <w:bCs/>
          <w:color w:val="auto"/>
          <w:sz w:val="36"/>
          <w:szCs w:val="36"/>
          <w:highlight w:val="none"/>
          <w:lang w:val="en-US" w:eastAsia="zh-CN"/>
        </w:rPr>
        <w:t>/副本</w:t>
      </w:r>
    </w:p>
    <w:p>
      <w:pPr>
        <w:shd w:val="clear" w:color="auto" w:fill="auto"/>
        <w:spacing w:line="440" w:lineRule="atLeast"/>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pPr>
        <w:shd w:val="clear" w:color="auto" w:fill="auto"/>
        <w:ind w:firstLine="2656"/>
        <w:rPr>
          <w:rFonts w:hint="eastAsia" w:ascii="宋体" w:hAnsi="宋体" w:cs="宋体"/>
          <w:color w:val="auto"/>
          <w:sz w:val="18"/>
          <w:szCs w:val="18"/>
          <w:highlight w:val="none"/>
        </w:rPr>
      </w:pPr>
      <w:r>
        <w:rPr>
          <w:rFonts w:hint="eastAsia" w:ascii="宋体" w:hAnsi="宋体" w:cs="宋体"/>
          <w:b/>
          <w:bCs/>
          <w:color w:val="auto"/>
          <w:sz w:val="28"/>
          <w:szCs w:val="28"/>
          <w:highlight w:val="none"/>
          <w:u w:val="single"/>
        </w:rPr>
        <w:t>                </w:t>
      </w:r>
      <w:r>
        <w:rPr>
          <w:rFonts w:hint="eastAsia" w:ascii="宋体" w:hAnsi="宋体" w:cs="宋体"/>
          <w:b/>
          <w:bCs/>
          <w:color w:val="auto"/>
          <w:sz w:val="28"/>
          <w:szCs w:val="28"/>
          <w:highlight w:val="none"/>
        </w:rPr>
        <w:t>（项目名称）</w:t>
      </w:r>
    </w:p>
    <w:p>
      <w:pPr>
        <w:shd w:val="clear" w:color="auto" w:fill="auto"/>
        <w:spacing w:line="270" w:lineRule="atLeast"/>
        <w:ind w:firstLine="420"/>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pPr>
        <w:shd w:val="clear" w:color="auto" w:fill="auto"/>
        <w:spacing w:line="600" w:lineRule="exact"/>
        <w:jc w:val="center"/>
        <w:rPr>
          <w:rFonts w:hint="eastAsia" w:ascii="宋体" w:hAnsi="宋体" w:cs="宋体"/>
          <w:color w:val="auto"/>
          <w:sz w:val="18"/>
          <w:szCs w:val="18"/>
          <w:highlight w:val="none"/>
        </w:rPr>
      </w:pPr>
      <w:r>
        <w:rPr>
          <w:rFonts w:hint="eastAsia" w:ascii="宋体" w:hAnsi="宋体" w:cs="宋体"/>
          <w:b/>
          <w:bCs/>
          <w:color w:val="auto"/>
          <w:sz w:val="52"/>
          <w:szCs w:val="52"/>
          <w:highlight w:val="none"/>
        </w:rPr>
        <w:t>投  标  文  件</w:t>
      </w:r>
      <w:r>
        <w:rPr>
          <w:rFonts w:hint="eastAsia" w:ascii="宋体" w:hAnsi="宋体" w:cs="宋体"/>
          <w:b/>
          <w:bCs/>
          <w:color w:val="auto"/>
          <w:sz w:val="18"/>
          <w:szCs w:val="18"/>
          <w:highlight w:val="none"/>
        </w:rPr>
        <w:t xml:space="preserve">                                                                                                                                                                    </w:t>
      </w:r>
    </w:p>
    <w:p>
      <w:pPr>
        <w:shd w:val="clear" w:color="auto" w:fill="auto"/>
        <w:spacing w:line="600" w:lineRule="exact"/>
        <w:ind w:firstLine="900"/>
        <w:rPr>
          <w:rFonts w:hint="eastAsia" w:ascii="宋体" w:hAnsi="宋体" w:cs="宋体"/>
          <w:color w:val="auto"/>
          <w:sz w:val="32"/>
          <w:szCs w:val="32"/>
          <w:highlight w:val="none"/>
        </w:rPr>
      </w:pPr>
      <w:r>
        <w:rPr>
          <w:rFonts w:hint="eastAsia" w:ascii="宋体" w:hAnsi="宋体" w:cs="宋体"/>
          <w:color w:val="auto"/>
          <w:sz w:val="18"/>
          <w:szCs w:val="18"/>
          <w:highlight w:val="none"/>
        </w:rPr>
        <w:t xml:space="preserve">      </w:t>
      </w:r>
      <w:r>
        <w:rPr>
          <w:rFonts w:hint="eastAsia" w:ascii="宋体" w:hAnsi="宋体" w:cs="宋体"/>
          <w:color w:val="auto"/>
          <w:sz w:val="32"/>
          <w:szCs w:val="32"/>
          <w:highlight w:val="none"/>
        </w:rPr>
        <w:t xml:space="preserve">        </w:t>
      </w:r>
    </w:p>
    <w:p>
      <w:pPr>
        <w:shd w:val="clear" w:color="auto" w:fill="auto"/>
        <w:spacing w:line="440" w:lineRule="atLeast"/>
        <w:ind w:firstLine="900"/>
        <w:rPr>
          <w:rFonts w:hint="eastAsia" w:ascii="宋体" w:hAnsi="宋体" w:cs="宋体"/>
          <w:color w:val="auto"/>
          <w:sz w:val="32"/>
          <w:szCs w:val="32"/>
          <w:highlight w:val="none"/>
        </w:rPr>
      </w:pPr>
      <w:r>
        <w:rPr>
          <w:rFonts w:hint="eastAsia" w:ascii="宋体" w:hAnsi="宋体" w:cs="宋体"/>
          <w:color w:val="auto"/>
          <w:sz w:val="32"/>
          <w:szCs w:val="32"/>
          <w:highlight w:val="none"/>
        </w:rPr>
        <w:t> </w:t>
      </w:r>
    </w:p>
    <w:p>
      <w:pPr>
        <w:shd w:val="clear" w:color="auto" w:fill="auto"/>
        <w:spacing w:line="440" w:lineRule="atLeast"/>
        <w:ind w:firstLine="900"/>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pPr>
        <w:shd w:val="clear" w:color="auto" w:fill="auto"/>
        <w:spacing w:line="440" w:lineRule="atLeast"/>
        <w:ind w:firstLine="900"/>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pPr>
        <w:shd w:val="clear" w:color="auto" w:fill="auto"/>
        <w:spacing w:line="440" w:lineRule="atLeast"/>
        <w:ind w:firstLine="900"/>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pPr>
        <w:shd w:val="clear" w:color="auto" w:fill="auto"/>
        <w:spacing w:line="440" w:lineRule="atLeast"/>
        <w:ind w:firstLine="900"/>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pPr>
        <w:shd w:val="clear" w:color="auto" w:fill="auto"/>
        <w:spacing w:line="440" w:lineRule="atLeast"/>
        <w:ind w:firstLine="900"/>
        <w:rPr>
          <w:rFonts w:hint="eastAsia" w:ascii="宋体" w:hAnsi="宋体" w:cs="宋体"/>
          <w:color w:val="auto"/>
          <w:sz w:val="18"/>
          <w:szCs w:val="18"/>
          <w:highlight w:val="none"/>
        </w:rPr>
      </w:pPr>
    </w:p>
    <w:p>
      <w:pPr>
        <w:shd w:val="clear" w:color="auto" w:fill="auto"/>
        <w:spacing w:line="440" w:lineRule="atLeast"/>
        <w:ind w:firstLine="900"/>
        <w:rPr>
          <w:rFonts w:hint="eastAsia" w:ascii="宋体" w:hAnsi="宋体" w:cs="宋体"/>
          <w:color w:val="auto"/>
          <w:sz w:val="18"/>
          <w:szCs w:val="18"/>
          <w:highlight w:val="none"/>
        </w:rPr>
      </w:pPr>
    </w:p>
    <w:p>
      <w:pPr>
        <w:shd w:val="clear" w:color="auto" w:fill="auto"/>
        <w:spacing w:line="440" w:lineRule="atLeast"/>
        <w:ind w:firstLine="900"/>
        <w:rPr>
          <w:rFonts w:hint="eastAsia" w:ascii="宋体" w:hAnsi="宋体" w:cs="宋体"/>
          <w:color w:val="auto"/>
          <w:sz w:val="18"/>
          <w:szCs w:val="18"/>
          <w:highlight w:val="none"/>
        </w:rPr>
      </w:pPr>
    </w:p>
    <w:p>
      <w:pPr>
        <w:shd w:val="clear" w:color="auto" w:fill="auto"/>
        <w:spacing w:line="440" w:lineRule="atLeast"/>
        <w:ind w:firstLine="900"/>
        <w:rPr>
          <w:rFonts w:hint="eastAsia" w:ascii="宋体" w:hAnsi="宋体" w:cs="宋体"/>
          <w:color w:val="auto"/>
          <w:sz w:val="18"/>
          <w:szCs w:val="18"/>
          <w:highlight w:val="none"/>
        </w:rPr>
      </w:pPr>
    </w:p>
    <w:p>
      <w:pPr>
        <w:shd w:val="clear" w:color="auto" w:fill="auto"/>
        <w:spacing w:line="440" w:lineRule="atLeast"/>
        <w:ind w:firstLine="900"/>
        <w:rPr>
          <w:rFonts w:hint="eastAsia" w:ascii="宋体" w:hAnsi="宋体" w:cs="宋体"/>
          <w:color w:val="auto"/>
          <w:sz w:val="18"/>
          <w:szCs w:val="18"/>
          <w:highlight w:val="none"/>
        </w:rPr>
      </w:pPr>
    </w:p>
    <w:p>
      <w:pPr>
        <w:shd w:val="clear" w:color="auto" w:fill="auto"/>
        <w:spacing w:line="440" w:lineRule="atLeast"/>
        <w:ind w:firstLine="900"/>
        <w:rPr>
          <w:rFonts w:hint="eastAsia" w:ascii="宋体" w:hAnsi="宋体" w:cs="宋体"/>
          <w:color w:val="auto"/>
          <w:sz w:val="18"/>
          <w:szCs w:val="18"/>
          <w:highlight w:val="none"/>
        </w:rPr>
      </w:pPr>
    </w:p>
    <w:p>
      <w:pPr>
        <w:shd w:val="clear" w:color="auto" w:fill="auto"/>
        <w:spacing w:line="440" w:lineRule="atLeast"/>
        <w:ind w:firstLine="900"/>
        <w:rPr>
          <w:rFonts w:hint="eastAsia" w:ascii="宋体" w:hAnsi="宋体" w:cs="宋体"/>
          <w:color w:val="auto"/>
          <w:sz w:val="18"/>
          <w:szCs w:val="18"/>
          <w:highlight w:val="none"/>
        </w:rPr>
      </w:pPr>
    </w:p>
    <w:p>
      <w:pPr>
        <w:shd w:val="clear" w:color="auto" w:fill="auto"/>
        <w:spacing w:line="440" w:lineRule="atLeast"/>
        <w:ind w:firstLine="900"/>
        <w:rPr>
          <w:rFonts w:hint="eastAsia" w:ascii="宋体" w:hAnsi="宋体" w:cs="宋体"/>
          <w:color w:val="auto"/>
          <w:sz w:val="18"/>
          <w:szCs w:val="18"/>
          <w:highlight w:val="none"/>
        </w:rPr>
      </w:pPr>
    </w:p>
    <w:p>
      <w:pPr>
        <w:shd w:val="clear" w:color="auto" w:fill="auto"/>
        <w:spacing w:line="48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shd w:val="clear" w:color="auto" w:fill="auto"/>
        <w:spacing w:line="480" w:lineRule="auto"/>
        <w:ind w:firstLine="980" w:firstLineChars="35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法定代表人或其委托人</w:t>
      </w:r>
      <w:r>
        <w:rPr>
          <w:rFonts w:hint="eastAsia" w:ascii="宋体" w:hAnsi="宋体" w:cs="宋体"/>
          <w:color w:val="auto"/>
          <w:sz w:val="32"/>
          <w:szCs w:val="32"/>
          <w:highlight w:val="none"/>
        </w:rPr>
        <w:t>：</w:t>
      </w:r>
      <w:r>
        <w:rPr>
          <w:rFonts w:hint="eastAsia" w:ascii="宋体" w:hAnsi="宋体" w:cs="宋体"/>
          <w:color w:val="auto"/>
          <w:sz w:val="32"/>
          <w:szCs w:val="32"/>
          <w:highlight w:val="none"/>
          <w:u w:val="single"/>
        </w:rPr>
        <w:t xml:space="preserve">                  </w:t>
      </w:r>
      <w:r>
        <w:rPr>
          <w:rFonts w:hint="eastAsia" w:ascii="宋体" w:hAnsi="宋体" w:cs="宋体"/>
          <w:color w:val="auto"/>
          <w:sz w:val="28"/>
          <w:szCs w:val="28"/>
          <w:highlight w:val="none"/>
        </w:rPr>
        <w:t>（签字或盖章）</w:t>
      </w:r>
    </w:p>
    <w:p>
      <w:pPr>
        <w:shd w:val="clear" w:color="auto" w:fill="auto"/>
        <w:spacing w:line="480" w:lineRule="auto"/>
        <w:jc w:val="left"/>
        <w:rPr>
          <w:rFonts w:hint="eastAsia" w:ascii="宋体" w:hAnsi="宋体" w:cs="宋体"/>
          <w:color w:val="auto"/>
          <w:sz w:val="32"/>
          <w:szCs w:val="32"/>
          <w:highlight w:val="none"/>
        </w:rPr>
      </w:pPr>
      <w:r>
        <w:rPr>
          <w:rFonts w:hint="eastAsia" w:ascii="宋体" w:hAnsi="宋体" w:cs="宋体"/>
          <w:b/>
          <w:bCs/>
          <w:color w:val="auto"/>
          <w:sz w:val="32"/>
          <w:szCs w:val="32"/>
          <w:highlight w:val="none"/>
        </w:rPr>
        <w:t xml:space="preserve">      </w:t>
      </w:r>
      <w:r>
        <w:rPr>
          <w:rFonts w:hint="eastAsia" w:ascii="宋体" w:hAnsi="宋体" w:cs="宋体"/>
          <w:color w:val="auto"/>
          <w:sz w:val="28"/>
          <w:szCs w:val="28"/>
          <w:highlight w:val="none"/>
        </w:rPr>
        <w:t>日     期：</w:t>
      </w:r>
      <w:r>
        <w:rPr>
          <w:rFonts w:hint="eastAsia" w:ascii="宋体" w:hAnsi="宋体" w:cs="宋体"/>
          <w:b/>
          <w:bCs/>
          <w:color w:val="auto"/>
          <w:sz w:val="32"/>
          <w:szCs w:val="32"/>
          <w:highlight w:val="none"/>
        </w:rPr>
        <w:t xml:space="preserve"> </w:t>
      </w:r>
      <w:r>
        <w:rPr>
          <w:rFonts w:hint="eastAsia" w:ascii="宋体" w:hAnsi="宋体" w:cs="宋体"/>
          <w:color w:val="auto"/>
          <w:sz w:val="32"/>
          <w:szCs w:val="32"/>
          <w:highlight w:val="none"/>
          <w:u w:val="single"/>
        </w:rPr>
        <w:t xml:space="preserve">  202</w:t>
      </w:r>
      <w:r>
        <w:rPr>
          <w:rFonts w:hint="eastAsia" w:ascii="宋体" w:hAnsi="宋体" w:cs="宋体"/>
          <w:color w:val="auto"/>
          <w:sz w:val="32"/>
          <w:szCs w:val="32"/>
          <w:highlight w:val="none"/>
          <w:u w:val="single"/>
          <w:lang w:val="en-US" w:eastAsia="zh-CN"/>
        </w:rPr>
        <w:t>6</w:t>
      </w:r>
      <w:r>
        <w:rPr>
          <w:rFonts w:hint="eastAsia" w:ascii="宋体" w:hAnsi="宋体" w:cs="宋体"/>
          <w:color w:val="auto"/>
          <w:sz w:val="32"/>
          <w:szCs w:val="32"/>
          <w:highlight w:val="none"/>
          <w:u w:val="single"/>
        </w:rPr>
        <w:t xml:space="preserve">年     月     日    </w:t>
      </w:r>
    </w:p>
    <w:p>
      <w:pPr>
        <w:shd w:val="clear" w:color="auto" w:fill="auto"/>
        <w:autoSpaceDE w:val="0"/>
        <w:spacing w:line="440" w:lineRule="atLeast"/>
        <w:ind w:firstLine="2127" w:firstLineChars="709"/>
        <w:rPr>
          <w:rFonts w:hint="eastAsia" w:ascii="宋体" w:hAnsi="宋体" w:cs="宋体"/>
          <w:color w:val="auto"/>
          <w:sz w:val="30"/>
          <w:szCs w:val="30"/>
          <w:highlight w:val="none"/>
        </w:rPr>
      </w:pPr>
    </w:p>
    <w:p>
      <w:pPr>
        <w:shd w:val="clear" w:color="auto" w:fill="auto"/>
        <w:autoSpaceDE w:val="0"/>
        <w:spacing w:line="440" w:lineRule="atLeast"/>
        <w:ind w:firstLine="2127" w:firstLineChars="709"/>
        <w:rPr>
          <w:rFonts w:hint="eastAsia" w:ascii="宋体" w:hAnsi="宋体" w:cs="宋体"/>
          <w:color w:val="auto"/>
          <w:sz w:val="30"/>
          <w:szCs w:val="30"/>
          <w:highlight w:val="none"/>
        </w:rPr>
      </w:pPr>
    </w:p>
    <w:p>
      <w:pPr>
        <w:shd w:val="clear" w:color="auto" w:fill="auto"/>
        <w:autoSpaceDE w:val="0"/>
        <w:spacing w:line="440" w:lineRule="atLeast"/>
        <w:rPr>
          <w:rFonts w:hint="eastAsia" w:ascii="宋体" w:hAnsi="宋体" w:cs="宋体"/>
          <w:color w:val="auto"/>
          <w:sz w:val="30"/>
          <w:szCs w:val="30"/>
          <w:highlight w:val="none"/>
        </w:rPr>
      </w:pPr>
    </w:p>
    <w:p>
      <w:pPr>
        <w:pStyle w:val="39"/>
        <w:shd w:val="clear" w:color="auto" w:fill="auto"/>
        <w:spacing w:before="120" w:beforeLines="50" w:after="120" w:afterLines="50" w:line="480" w:lineRule="exact"/>
        <w:ind w:firstLine="241" w:firstLineChars="75"/>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目    录</w:t>
      </w:r>
    </w:p>
    <w:p>
      <w:pPr>
        <w:shd w:val="clear" w:color="auto" w:fill="auto"/>
        <w:spacing w:line="400" w:lineRule="exact"/>
        <w:ind w:firstLine="480" w:firstLineChars="200"/>
        <w:rPr>
          <w:rFonts w:hint="eastAsia" w:ascii="宋体" w:hAnsi="宋体"/>
          <w:color w:val="auto"/>
          <w:sz w:val="24"/>
          <w:highlight w:val="none"/>
        </w:rPr>
      </w:pPr>
    </w:p>
    <w:p>
      <w:pPr>
        <w:shd w:val="clear" w:color="auto" w:fill="auto"/>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（1）法定代表人身份证明或法定代表人授权委托书</w:t>
      </w:r>
      <w:r>
        <w:rPr>
          <w:rFonts w:hint="eastAsia" w:ascii="宋体" w:hAnsi="宋体" w:eastAsia="宋体" w:cs="Times New Roman"/>
          <w:color w:val="auto"/>
          <w:sz w:val="24"/>
          <w:highlight w:val="none"/>
        </w:rPr>
        <w:t>（格式见附件）</w:t>
      </w:r>
      <w:r>
        <w:rPr>
          <w:rFonts w:hint="eastAsia" w:ascii="宋体" w:hAnsi="宋体"/>
          <w:color w:val="auto"/>
          <w:sz w:val="24"/>
          <w:highlight w:val="none"/>
        </w:rPr>
        <w:t>；</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（2）有效的营业执照、组织机构代码证、税务登记证（或三证合一的有效证件）；</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经营保险业务的有效许可证</w:t>
      </w:r>
      <w:r>
        <w:rPr>
          <w:rFonts w:hint="eastAsia" w:ascii="宋体" w:hAnsi="宋体" w:eastAsia="宋体" w:cs="Times New Roman"/>
          <w:color w:val="auto"/>
          <w:sz w:val="24"/>
          <w:highlight w:val="none"/>
        </w:rPr>
        <w:t>；</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）服务承诺书（格式见附件）；</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）诚信投标承诺书（格式见附件）；</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（6）开标一览表</w:t>
      </w:r>
      <w:r>
        <w:rPr>
          <w:rFonts w:hint="eastAsia" w:ascii="宋体" w:hAnsi="宋体" w:eastAsia="宋体" w:cs="Times New Roman"/>
          <w:color w:val="auto"/>
          <w:sz w:val="24"/>
          <w:highlight w:val="none"/>
        </w:rPr>
        <w:t>（格式见附件）；</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投标函（格式见附件）</w:t>
      </w:r>
      <w:r>
        <w:rPr>
          <w:rFonts w:hint="eastAsia" w:ascii="宋体" w:hAnsi="宋体" w:eastAsia="宋体" w:cs="Times New Roman"/>
          <w:color w:val="auto"/>
          <w:sz w:val="24"/>
          <w:highlight w:val="none"/>
          <w:lang w:eastAsia="zh-CN"/>
        </w:rPr>
        <w:t>；</w:t>
      </w:r>
    </w:p>
    <w:p>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8</w:t>
      </w:r>
      <w:r>
        <w:rPr>
          <w:rFonts w:hint="eastAsia" w:ascii="宋体" w:hAnsi="宋体" w:eastAsia="宋体" w:cs="Times New Roman"/>
          <w:color w:val="auto"/>
          <w:sz w:val="24"/>
          <w:highlight w:val="none"/>
        </w:rPr>
        <w:t>）投标人认为需要提供的其他材料。</w:t>
      </w:r>
    </w:p>
    <w:p>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pPr>
        <w:pStyle w:val="39"/>
        <w:shd w:val="clear" w:color="auto" w:fill="auto"/>
        <w:spacing w:before="120" w:beforeLines="50" w:after="120" w:afterLines="50" w:line="480" w:lineRule="exact"/>
        <w:ind w:firstLine="241" w:firstLineChars="75"/>
        <w:jc w:val="left"/>
        <w:rPr>
          <w:rFonts w:hint="default" w:ascii="宋体" w:hAnsi="宋体"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附件1</w:t>
      </w:r>
    </w:p>
    <w:p>
      <w:pPr>
        <w:pStyle w:val="39"/>
        <w:shd w:val="clear" w:color="auto" w:fill="auto"/>
        <w:spacing w:before="120" w:beforeLines="50" w:after="120" w:afterLines="50" w:line="480" w:lineRule="exact"/>
        <w:ind w:firstLine="180" w:firstLineChars="75"/>
        <w:rPr>
          <w:rFonts w:hint="eastAsia" w:ascii="宋体" w:hAnsi="宋体"/>
          <w:b/>
          <w:color w:val="auto"/>
          <w:sz w:val="24"/>
          <w:szCs w:val="24"/>
          <w:highlight w:val="none"/>
        </w:rPr>
      </w:pPr>
      <w:r>
        <w:rPr>
          <w:rFonts w:hint="eastAsia" w:ascii="宋体" w:hAnsi="宋体"/>
          <w:color w:val="auto"/>
          <w:sz w:val="24"/>
          <w:szCs w:val="24"/>
          <w:highlight w:val="none"/>
        </w:rPr>
        <w:t>1.法定代表人身份证明</w:t>
      </w:r>
    </w:p>
    <w:p>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单位性质：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hd w:val="clear" w:color="auto" w:fill="auto"/>
        <w:spacing w:line="480" w:lineRule="exact"/>
        <w:ind w:firstLine="1440" w:firstLineChars="200"/>
        <w:rPr>
          <w:rFonts w:hint="eastAsia" w:ascii="宋体" w:hAnsi="宋体"/>
          <w:color w:val="auto"/>
          <w:sz w:val="24"/>
          <w:highlight w:val="none"/>
        </w:rPr>
      </w:pPr>
      <w:r>
        <w:rPr>
          <w:rFonts w:hint="eastAsia" w:ascii="宋体" w:hAnsi="宋体"/>
          <w:color w:val="auto"/>
          <w:spacing w:val="240"/>
          <w:sz w:val="24"/>
          <w:highlight w:val="none"/>
        </w:rPr>
        <w:t>姓</w:t>
      </w:r>
      <w:r>
        <w:rPr>
          <w:rFonts w:hint="eastAsia" w:ascii="宋体" w:hAnsi="宋体"/>
          <w:color w:val="auto"/>
          <w:sz w:val="24"/>
          <w:highlight w:val="none"/>
        </w:rPr>
        <w:t>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pPr>
        <w:shd w:val="clear" w:color="auto" w:fill="auto"/>
        <w:spacing w:line="480" w:lineRule="exact"/>
        <w:ind w:firstLine="960" w:firstLineChars="400"/>
        <w:rPr>
          <w:rFonts w:hint="eastAsia" w:ascii="宋体" w:hAnsi="宋体"/>
          <w:color w:val="auto"/>
          <w:sz w:val="24"/>
          <w:highlight w:val="none"/>
        </w:rPr>
      </w:pPr>
      <w:r>
        <w:rPr>
          <w:rFonts w:hint="eastAsia" w:ascii="宋体" w:hAnsi="宋体"/>
          <w:color w:val="auto"/>
          <w:sz w:val="24"/>
          <w:highlight w:val="none"/>
        </w:rPr>
        <w:t>特此证明。</w:t>
      </w:r>
    </w:p>
    <w:p>
      <w:pPr>
        <w:shd w:val="clear" w:color="auto" w:fill="auto"/>
        <w:spacing w:line="360" w:lineRule="auto"/>
        <w:ind w:firstLine="480" w:firstLineChars="200"/>
        <w:jc w:val="left"/>
        <w:rPr>
          <w:rFonts w:hint="default" w:ascii="宋体" w:hAnsi="宋体"/>
          <w:color w:val="auto"/>
          <w:sz w:val="24"/>
          <w:highlight w:val="none"/>
          <w:lang w:val="en-US"/>
        </w:rPr>
      </w:pPr>
      <w:r>
        <w:rPr>
          <w:rFonts w:hint="eastAsia" w:ascii="宋体" w:hAnsi="宋体"/>
          <w:color w:val="auto"/>
          <w:sz w:val="24"/>
          <w:highlight w:val="none"/>
        </w:rPr>
        <w:t>附：</w:t>
      </w:r>
      <w:r>
        <w:rPr>
          <w:rFonts w:hint="eastAsia" w:ascii="宋体" w:hAnsi="宋体"/>
          <w:color w:val="auto"/>
          <w:sz w:val="24"/>
          <w:highlight w:val="none"/>
          <w:lang w:val="en-US" w:eastAsia="zh-CN"/>
        </w:rPr>
        <w:t>法定代表人身份证扫描件</w:t>
      </w:r>
    </w:p>
    <w:p>
      <w:pPr>
        <w:shd w:val="clear" w:color="auto" w:fill="auto"/>
        <w:spacing w:line="360" w:lineRule="auto"/>
        <w:ind w:firstLine="3480" w:firstLineChars="1450"/>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8"/>
          <w:szCs w:val="28"/>
          <w:highlight w:val="none"/>
        </w:rPr>
        <w:t>签字或盖章</w:t>
      </w:r>
      <w:r>
        <w:rPr>
          <w:rFonts w:hint="eastAsia" w:ascii="宋体" w:hAnsi="宋体"/>
          <w:color w:val="auto"/>
          <w:sz w:val="24"/>
          <w:highlight w:val="none"/>
        </w:rPr>
        <w:t>）</w:t>
      </w:r>
    </w:p>
    <w:p>
      <w:pPr>
        <w:shd w:val="clear" w:color="auto" w:fill="auto"/>
        <w:spacing w:line="360" w:lineRule="auto"/>
        <w:rPr>
          <w:rFonts w:hint="eastAsia" w:ascii="宋体" w:hAnsi="宋体"/>
          <w:color w:val="auto"/>
          <w:highlight w:val="none"/>
        </w:rPr>
      </w:pPr>
      <w:r>
        <w:rPr>
          <w:rFonts w:hint="eastAsia" w:ascii="宋体" w:hAnsi="宋体"/>
          <w:color w:val="auto"/>
          <w:sz w:val="24"/>
          <w:highlight w:val="none"/>
        </w:rPr>
        <w:t xml:space="preserve">                                        年    月     日</w:t>
      </w:r>
    </w:p>
    <w:p>
      <w:pPr>
        <w:shd w:val="clear" w:color="auto" w:fill="auto"/>
        <w:spacing w:line="360" w:lineRule="atLeast"/>
        <w:rPr>
          <w:rFonts w:hint="eastAsia" w:ascii="宋体" w:hAnsi="宋体" w:cs="宋体"/>
          <w:b/>
          <w:bCs/>
          <w:color w:val="auto"/>
          <w:sz w:val="24"/>
          <w:highlight w:val="none"/>
        </w:rPr>
      </w:pPr>
    </w:p>
    <w:p>
      <w:pPr>
        <w:shd w:val="clear" w:color="auto" w:fill="auto"/>
        <w:spacing w:line="360" w:lineRule="atLeast"/>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pPr>
        <w:shd w:val="clear" w:color="auto" w:fill="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pPr>
        <w:shd w:val="clear" w:color="auto" w:fill="auto"/>
        <w:ind w:firstLine="3840" w:firstLineChars="1600"/>
        <w:rPr>
          <w:rFonts w:hint="eastAsia" w:ascii="宋体" w:hAnsi="宋体" w:cs="宋体"/>
          <w:bCs/>
          <w:color w:val="auto"/>
          <w:sz w:val="15"/>
          <w:szCs w:val="15"/>
          <w:highlight w:val="none"/>
        </w:rPr>
      </w:pPr>
      <w:r>
        <w:rPr>
          <w:rFonts w:hint="eastAsia" w:ascii="宋体" w:hAnsi="宋体" w:cs="宋体"/>
          <w:bCs/>
          <w:color w:val="auto"/>
          <w:sz w:val="24"/>
          <w:highlight w:val="none"/>
        </w:rPr>
        <w:t>2.授权委托书</w:t>
      </w:r>
    </w:p>
    <w:p>
      <w:pPr>
        <w:shd w:val="clear" w:color="auto" w:fill="auto"/>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pPr>
        <w:shd w:val="clear" w:color="auto" w:fill="auto"/>
        <w:rPr>
          <w:rFonts w:hint="eastAsia" w:ascii="宋体" w:hAnsi="宋体" w:cs="宋体"/>
          <w:color w:val="auto"/>
          <w:sz w:val="18"/>
          <w:szCs w:val="18"/>
          <w:highlight w:val="none"/>
        </w:rPr>
      </w:pPr>
    </w:p>
    <w:p>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本人 </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”(项目名称）招标文件，全权处理与该项目投标、评审答疑、签订合同以及与合同执行有关的一切事务，其法律后果由我方承担。</w:t>
      </w:r>
    </w:p>
    <w:p>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委托期限：                                </w:t>
      </w:r>
    </w:p>
    <w:p>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代理人无转委托权。</w:t>
      </w:r>
    </w:p>
    <w:p>
      <w:pPr>
        <w:shd w:val="clear" w:color="auto" w:fill="auto"/>
        <w:spacing w:line="48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附：</w:t>
      </w:r>
      <w:r>
        <w:rPr>
          <w:rFonts w:hint="eastAsia" w:ascii="宋体" w:hAnsi="宋体"/>
          <w:color w:val="auto"/>
          <w:sz w:val="24"/>
          <w:highlight w:val="none"/>
          <w:lang w:val="en-US" w:eastAsia="zh-CN"/>
        </w:rPr>
        <w:t>法定代表人身份证和</w:t>
      </w:r>
      <w:r>
        <w:rPr>
          <w:rFonts w:hint="eastAsia" w:ascii="宋体" w:hAnsi="宋体"/>
          <w:color w:val="auto"/>
          <w:sz w:val="24"/>
          <w:highlight w:val="none"/>
        </w:rPr>
        <w:t>委托代理人身份证</w:t>
      </w:r>
      <w:r>
        <w:rPr>
          <w:rFonts w:hint="eastAsia" w:ascii="宋体" w:hAnsi="宋体"/>
          <w:color w:val="auto"/>
          <w:sz w:val="24"/>
          <w:highlight w:val="none"/>
          <w:lang w:val="en-US" w:eastAsia="zh-CN"/>
        </w:rPr>
        <w:t>扫描件</w:t>
      </w:r>
    </w:p>
    <w:p>
      <w:pPr>
        <w:shd w:val="clear" w:color="auto" w:fill="auto"/>
        <w:spacing w:line="480" w:lineRule="exact"/>
        <w:rPr>
          <w:rFonts w:hint="eastAsia" w:ascii="宋体" w:hAnsi="宋体"/>
          <w:color w:val="auto"/>
          <w:sz w:val="24"/>
          <w:highlight w:val="none"/>
        </w:rPr>
      </w:pPr>
      <w:r>
        <w:rPr>
          <w:rFonts w:hint="eastAsia" w:ascii="宋体" w:hAnsi="宋体"/>
          <w:color w:val="auto"/>
          <w:sz w:val="24"/>
          <w:highlight w:val="none"/>
        </w:rPr>
        <w:t xml:space="preserve">                         </w:t>
      </w:r>
    </w:p>
    <w:p>
      <w:pPr>
        <w:shd w:val="clear" w:color="auto" w:fill="auto"/>
        <w:spacing w:line="480" w:lineRule="exact"/>
        <w:rPr>
          <w:rFonts w:hint="eastAsia" w:ascii="宋体" w:hAnsi="宋体"/>
          <w:color w:val="auto"/>
          <w:sz w:val="24"/>
          <w:highlight w:val="none"/>
        </w:rPr>
      </w:pPr>
      <w:r>
        <w:rPr>
          <w:rFonts w:hint="eastAsia" w:ascii="宋体" w:hAnsi="宋体"/>
          <w:color w:val="auto"/>
          <w:sz w:val="24"/>
          <w:highlight w:val="none"/>
        </w:rPr>
        <w:t xml:space="preserve">                         投标人（盖单位章）：</w:t>
      </w:r>
    </w:p>
    <w:p>
      <w:pPr>
        <w:shd w:val="clear" w:color="auto" w:fill="auto"/>
        <w:spacing w:line="480" w:lineRule="exact"/>
        <w:ind w:firstLine="2280" w:firstLineChars="950"/>
        <w:rPr>
          <w:rFonts w:hint="eastAsia" w:ascii="宋体" w:hAnsi="宋体"/>
          <w:color w:val="auto"/>
          <w:sz w:val="24"/>
          <w:highlight w:val="none"/>
        </w:rPr>
      </w:pPr>
      <w:r>
        <w:rPr>
          <w:rFonts w:hint="eastAsia" w:ascii="宋体" w:hAnsi="宋体"/>
          <w:color w:val="auto"/>
          <w:sz w:val="24"/>
          <w:highlight w:val="none"/>
        </w:rPr>
        <w:t>法定代表人（身份证号码）：             （签字或盖章）</w:t>
      </w:r>
    </w:p>
    <w:p>
      <w:pPr>
        <w:shd w:val="clear" w:color="auto" w:fill="auto"/>
        <w:spacing w:line="480" w:lineRule="exact"/>
        <w:ind w:firstLine="2280" w:firstLineChars="950"/>
        <w:rPr>
          <w:rFonts w:hint="eastAsia" w:ascii="宋体" w:hAnsi="宋体"/>
          <w:color w:val="auto"/>
          <w:sz w:val="24"/>
          <w:highlight w:val="none"/>
        </w:rPr>
      </w:pPr>
      <w:r>
        <w:rPr>
          <w:rFonts w:hint="eastAsia" w:ascii="宋体" w:hAnsi="宋体"/>
          <w:color w:val="auto"/>
          <w:sz w:val="24"/>
          <w:highlight w:val="none"/>
        </w:rPr>
        <w:t>委托代理人（身份证号码）：             （签字或盖章）</w:t>
      </w:r>
    </w:p>
    <w:p>
      <w:pPr>
        <w:shd w:val="clear" w:color="auto" w:fill="auto"/>
        <w:spacing w:line="480" w:lineRule="exact"/>
        <w:ind w:firstLine="2820" w:firstLineChars="1175"/>
        <w:rPr>
          <w:rFonts w:hint="eastAsia" w:ascii="宋体" w:hAnsi="宋体"/>
          <w:color w:val="auto"/>
          <w:sz w:val="24"/>
          <w:highlight w:val="none"/>
        </w:rPr>
      </w:pPr>
      <w:r>
        <w:rPr>
          <w:rFonts w:hint="eastAsia" w:ascii="宋体" w:hAnsi="宋体"/>
          <w:color w:val="auto"/>
          <w:sz w:val="24"/>
          <w:highlight w:val="none"/>
        </w:rPr>
        <w:t xml:space="preserve">              年    月    日</w:t>
      </w:r>
    </w:p>
    <w:p>
      <w:pPr>
        <w:shd w:val="clear" w:color="auto" w:fill="auto"/>
        <w:spacing w:line="360" w:lineRule="auto"/>
        <w:ind w:firstLine="1687" w:firstLineChars="600"/>
        <w:rPr>
          <w:rFonts w:hint="eastAsia" w:ascii="宋体" w:hAnsi="宋体" w:cs="仿宋"/>
          <w:b/>
          <w:bCs/>
          <w:color w:val="auto"/>
          <w:sz w:val="32"/>
          <w:szCs w:val="32"/>
          <w:highlight w:val="none"/>
        </w:rPr>
      </w:pPr>
      <w:r>
        <w:rPr>
          <w:rFonts w:hint="eastAsia" w:ascii="宋体" w:hAnsi="宋体"/>
          <w:b/>
          <w:color w:val="auto"/>
          <w:sz w:val="28"/>
          <w:szCs w:val="28"/>
          <w:highlight w:val="none"/>
          <w:u w:val="single"/>
        </w:rPr>
        <w:t>（开标现场需手持本授权委托书并加盖红鲜章）</w:t>
      </w:r>
    </w:p>
    <w:p>
      <w:pPr>
        <w:shd w:val="clear" w:color="auto" w:fill="auto"/>
        <w:spacing w:line="480" w:lineRule="exact"/>
        <w:jc w:val="left"/>
        <w:rPr>
          <w:rFonts w:hint="default" w:ascii="宋体" w:hAnsi="宋体" w:eastAsia="宋体" w:cs="仿宋"/>
          <w:b/>
          <w:bCs/>
          <w:color w:val="auto"/>
          <w:sz w:val="32"/>
          <w:szCs w:val="32"/>
          <w:highlight w:val="none"/>
          <w:lang w:val="en-US" w:eastAsia="zh-CN"/>
        </w:rPr>
      </w:pPr>
      <w:r>
        <w:rPr>
          <w:rFonts w:hint="eastAsia" w:ascii="宋体" w:hAnsi="宋体" w:cs="仿宋"/>
          <w:b/>
          <w:bCs/>
          <w:color w:val="auto"/>
          <w:sz w:val="32"/>
          <w:szCs w:val="32"/>
          <w:highlight w:val="none"/>
          <w:lang w:val="en-US" w:eastAsia="zh-CN"/>
        </w:rPr>
        <w:t>附件2</w:t>
      </w:r>
    </w:p>
    <w:p>
      <w:pPr>
        <w:shd w:val="clear" w:color="auto" w:fill="auto"/>
        <w:spacing w:line="480" w:lineRule="exact"/>
        <w:ind w:firstLine="3775" w:firstLineChars="1175"/>
        <w:rPr>
          <w:rFonts w:hint="eastAsia" w:ascii="宋体" w:hAnsi="宋体" w:cs="仿宋"/>
          <w:b/>
          <w:bCs/>
          <w:color w:val="auto"/>
          <w:sz w:val="32"/>
          <w:szCs w:val="32"/>
          <w:highlight w:val="none"/>
        </w:rPr>
      </w:pPr>
      <w:r>
        <w:rPr>
          <w:rFonts w:hint="eastAsia" w:ascii="宋体" w:hAnsi="宋体" w:cs="仿宋"/>
          <w:b/>
          <w:bCs/>
          <w:color w:val="auto"/>
          <w:sz w:val="32"/>
          <w:szCs w:val="32"/>
          <w:highlight w:val="none"/>
        </w:rPr>
        <w:t>服务承诺书</w:t>
      </w:r>
    </w:p>
    <w:p>
      <w:pPr>
        <w:shd w:val="clear" w:color="auto" w:fill="auto"/>
        <w:spacing w:line="480" w:lineRule="exact"/>
        <w:ind w:firstLine="3775" w:firstLineChars="1175"/>
        <w:rPr>
          <w:rFonts w:hint="eastAsia" w:ascii="宋体" w:hAnsi="宋体" w:cs="仿宋"/>
          <w:b/>
          <w:bCs/>
          <w:color w:val="auto"/>
          <w:sz w:val="32"/>
          <w:szCs w:val="32"/>
          <w:highlight w:val="none"/>
        </w:rPr>
      </w:pPr>
    </w:p>
    <w:p>
      <w:pPr>
        <w:shd w:val="clear" w:color="auto" w:fill="auto"/>
        <w:spacing w:line="480" w:lineRule="exact"/>
        <w:ind w:firstLine="3290" w:firstLineChars="1175"/>
        <w:rPr>
          <w:rFonts w:ascii="宋体" w:hAnsi="宋体" w:cs="仿宋"/>
          <w:color w:val="auto"/>
          <w:sz w:val="28"/>
          <w:szCs w:val="28"/>
          <w:highlight w:val="none"/>
        </w:rPr>
      </w:pPr>
    </w:p>
    <w:p>
      <w:pPr>
        <w:shd w:val="clear" w:color="auto" w:fill="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p>
    <w:p>
      <w:pPr>
        <w:shd w:val="clear" w:color="auto" w:fill="auto"/>
        <w:spacing w:line="8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本承诺声明：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（投标人名称）对本招标文件的相关要求完全响应。若有幸中标将严格按照以上承诺进行服务。</w:t>
      </w:r>
    </w:p>
    <w:p>
      <w:pPr>
        <w:shd w:val="clear" w:color="auto" w:fill="auto"/>
        <w:spacing w:line="480" w:lineRule="auto"/>
        <w:rPr>
          <w:rFonts w:hint="eastAsia" w:ascii="宋体" w:hAnsi="宋体" w:cs="宋体"/>
          <w:color w:val="auto"/>
          <w:sz w:val="24"/>
          <w:highlight w:val="none"/>
        </w:rPr>
      </w:pPr>
    </w:p>
    <w:p>
      <w:pPr>
        <w:shd w:val="clear" w:color="auto" w:fill="auto"/>
        <w:spacing w:line="44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特此声明！</w:t>
      </w:r>
    </w:p>
    <w:p>
      <w:pPr>
        <w:shd w:val="clear" w:color="auto" w:fill="auto"/>
        <w:spacing w:line="600" w:lineRule="exact"/>
        <w:rPr>
          <w:rFonts w:hint="eastAsia" w:ascii="宋体" w:hAnsi="宋体" w:cs="宋体"/>
          <w:color w:val="auto"/>
          <w:sz w:val="24"/>
          <w:highlight w:val="none"/>
        </w:rPr>
      </w:pPr>
      <w:r>
        <w:rPr>
          <w:rFonts w:hint="eastAsia" w:ascii="宋体" w:hAnsi="宋体" w:cs="宋体"/>
          <w:color w:val="auto"/>
          <w:sz w:val="24"/>
          <w:highlight w:val="none"/>
        </w:rPr>
        <w:t> </w:t>
      </w:r>
    </w:p>
    <w:p>
      <w:pPr>
        <w:shd w:val="clear" w:color="auto" w:fill="auto"/>
        <w:spacing w:line="600" w:lineRule="exact"/>
        <w:rPr>
          <w:rFonts w:hint="eastAsia" w:ascii="宋体" w:hAnsi="宋体" w:cs="宋体"/>
          <w:color w:val="auto"/>
          <w:sz w:val="24"/>
          <w:highlight w:val="none"/>
        </w:rPr>
      </w:pPr>
    </w:p>
    <w:p>
      <w:pPr>
        <w:shd w:val="clear" w:color="auto" w:fill="auto"/>
        <w:spacing w:line="600" w:lineRule="exact"/>
        <w:rPr>
          <w:rFonts w:hint="eastAsia" w:ascii="宋体" w:hAnsi="宋体" w:cs="宋体"/>
          <w:color w:val="auto"/>
          <w:sz w:val="24"/>
          <w:highlight w:val="none"/>
        </w:rPr>
      </w:pPr>
    </w:p>
    <w:p>
      <w:pPr>
        <w:shd w:val="clear" w:color="auto" w:fill="auto"/>
        <w:spacing w:line="300" w:lineRule="exact"/>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（签字或盖章） </w:t>
      </w:r>
    </w:p>
    <w:p>
      <w:pPr>
        <w:shd w:val="clear" w:color="auto" w:fill="auto"/>
        <w:spacing w:line="30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pPr>
        <w:shd w:val="clear" w:color="auto" w:fill="auto"/>
        <w:spacing w:line="30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投标单位名称：</w:t>
      </w:r>
      <w:r>
        <w:rPr>
          <w:rFonts w:hint="eastAsia" w:ascii="宋体" w:hAnsi="宋体" w:cs="宋体"/>
          <w:color w:val="auto"/>
          <w:sz w:val="24"/>
          <w:highlight w:val="none"/>
          <w:u w:val="single"/>
        </w:rPr>
        <w:t xml:space="preserve">             （盖章）  </w:t>
      </w:r>
    </w:p>
    <w:p>
      <w:pPr>
        <w:shd w:val="clear" w:color="auto" w:fill="auto"/>
        <w:spacing w:line="300" w:lineRule="exact"/>
        <w:ind w:firstLine="4320" w:firstLineChars="1800"/>
        <w:jc w:val="left"/>
        <w:rPr>
          <w:rFonts w:hint="eastAsia" w:ascii="宋体" w:hAnsi="宋体" w:cs="宋体"/>
          <w:color w:val="auto"/>
          <w:sz w:val="24"/>
          <w:highlight w:val="none"/>
        </w:rPr>
      </w:pPr>
    </w:p>
    <w:p>
      <w:pPr>
        <w:shd w:val="clear" w:color="auto" w:fill="auto"/>
        <w:spacing w:line="300" w:lineRule="exact"/>
        <w:ind w:firstLine="4320" w:firstLineChars="1800"/>
        <w:jc w:val="left"/>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hd w:val="clear" w:color="auto" w:fill="auto"/>
        <w:spacing w:line="320" w:lineRule="exact"/>
        <w:rPr>
          <w:rFonts w:ascii="宋体" w:hAnsi="宋体" w:cs="仿宋"/>
          <w:color w:val="auto"/>
          <w:sz w:val="24"/>
          <w:highlight w:val="none"/>
        </w:rPr>
      </w:pPr>
      <w:r>
        <w:rPr>
          <w:rFonts w:hint="eastAsia" w:ascii="宋体" w:hAnsi="宋体" w:cs="仿宋"/>
          <w:color w:val="auto"/>
          <w:sz w:val="24"/>
          <w:highlight w:val="none"/>
        </w:rPr>
        <w:t xml:space="preserve"> </w:t>
      </w:r>
    </w:p>
    <w:p>
      <w:pPr>
        <w:shd w:val="clear" w:color="auto" w:fill="auto"/>
        <w:spacing w:line="320" w:lineRule="exact"/>
        <w:rPr>
          <w:rFonts w:hint="eastAsia" w:ascii="宋体" w:hAnsi="宋体"/>
          <w:color w:val="auto"/>
          <w:sz w:val="24"/>
          <w:highlight w:val="none"/>
        </w:rPr>
      </w:pPr>
      <w:r>
        <w:rPr>
          <w:rFonts w:hint="eastAsia" w:ascii="宋体" w:hAnsi="宋体" w:cs="仿宋"/>
          <w:color w:val="auto"/>
          <w:sz w:val="24"/>
          <w:highlight w:val="none"/>
        </w:rPr>
        <w:t xml:space="preserve">     </w:t>
      </w:r>
    </w:p>
    <w:p>
      <w:pPr>
        <w:shd w:val="clear" w:color="auto" w:fill="auto"/>
        <w:spacing w:line="400" w:lineRule="exact"/>
        <w:jc w:val="center"/>
        <w:rPr>
          <w:rFonts w:hint="eastAsia" w:ascii="宋体" w:hAnsi="宋体" w:cs="仿宋"/>
          <w:b/>
          <w:bCs/>
          <w:color w:val="auto"/>
          <w:sz w:val="32"/>
          <w:szCs w:val="32"/>
          <w:highlight w:val="none"/>
        </w:rPr>
      </w:pPr>
    </w:p>
    <w:p>
      <w:pPr>
        <w:shd w:val="clear" w:color="auto" w:fill="auto"/>
        <w:spacing w:line="400" w:lineRule="exact"/>
        <w:jc w:val="center"/>
        <w:rPr>
          <w:rFonts w:hint="eastAsia" w:ascii="宋体" w:hAnsi="宋体" w:cs="仿宋"/>
          <w:b/>
          <w:bCs/>
          <w:color w:val="auto"/>
          <w:sz w:val="32"/>
          <w:szCs w:val="32"/>
          <w:highlight w:val="none"/>
        </w:rPr>
      </w:pPr>
    </w:p>
    <w:p>
      <w:pPr>
        <w:shd w:val="clear" w:color="auto" w:fill="auto"/>
        <w:spacing w:line="400" w:lineRule="exact"/>
        <w:jc w:val="center"/>
        <w:rPr>
          <w:rFonts w:hint="eastAsia" w:ascii="宋体" w:hAnsi="宋体" w:cs="仿宋"/>
          <w:b/>
          <w:bCs/>
          <w:color w:val="auto"/>
          <w:sz w:val="32"/>
          <w:szCs w:val="32"/>
          <w:highlight w:val="none"/>
        </w:rPr>
      </w:pPr>
    </w:p>
    <w:p>
      <w:pPr>
        <w:shd w:val="clear" w:color="auto" w:fill="auto"/>
        <w:spacing w:line="400" w:lineRule="exact"/>
        <w:jc w:val="center"/>
        <w:rPr>
          <w:rFonts w:hint="eastAsia" w:ascii="宋体" w:hAnsi="宋体" w:cs="仿宋"/>
          <w:b/>
          <w:bCs/>
          <w:color w:val="auto"/>
          <w:sz w:val="32"/>
          <w:szCs w:val="32"/>
          <w:highlight w:val="none"/>
        </w:rPr>
      </w:pPr>
    </w:p>
    <w:p>
      <w:pPr>
        <w:shd w:val="clear" w:color="auto" w:fill="auto"/>
        <w:spacing w:line="400" w:lineRule="exact"/>
        <w:jc w:val="center"/>
        <w:rPr>
          <w:rFonts w:hint="eastAsia" w:ascii="宋体" w:hAnsi="宋体" w:cs="仿宋"/>
          <w:b/>
          <w:bCs/>
          <w:color w:val="auto"/>
          <w:sz w:val="32"/>
          <w:szCs w:val="32"/>
          <w:highlight w:val="none"/>
        </w:rPr>
      </w:pPr>
    </w:p>
    <w:p>
      <w:pPr>
        <w:shd w:val="clear" w:color="auto" w:fill="auto"/>
        <w:spacing w:line="400" w:lineRule="exact"/>
        <w:jc w:val="center"/>
        <w:rPr>
          <w:rFonts w:hint="eastAsia" w:ascii="宋体" w:hAnsi="宋体" w:cs="仿宋"/>
          <w:b/>
          <w:bCs/>
          <w:color w:val="auto"/>
          <w:sz w:val="32"/>
          <w:szCs w:val="32"/>
          <w:highlight w:val="none"/>
        </w:rPr>
      </w:pPr>
    </w:p>
    <w:p>
      <w:pPr>
        <w:shd w:val="clear" w:color="auto" w:fill="auto"/>
        <w:spacing w:line="360" w:lineRule="auto"/>
        <w:jc w:val="center"/>
        <w:rPr>
          <w:rFonts w:hint="eastAsia" w:ascii="宋体" w:hAnsi="宋体" w:cs="Arial"/>
          <w:b/>
          <w:bCs/>
          <w:color w:val="auto"/>
          <w:sz w:val="30"/>
          <w:szCs w:val="30"/>
          <w:highlight w:val="none"/>
        </w:rPr>
      </w:pPr>
    </w:p>
    <w:p>
      <w:pPr>
        <w:shd w:val="clear" w:color="auto" w:fill="auto"/>
        <w:spacing w:line="360" w:lineRule="auto"/>
        <w:jc w:val="center"/>
        <w:rPr>
          <w:rFonts w:hint="eastAsia" w:ascii="宋体" w:hAnsi="宋体" w:cs="Arial"/>
          <w:b/>
          <w:bCs/>
          <w:color w:val="auto"/>
          <w:sz w:val="30"/>
          <w:szCs w:val="30"/>
          <w:highlight w:val="none"/>
        </w:rPr>
      </w:pPr>
    </w:p>
    <w:p>
      <w:pPr>
        <w:shd w:val="clear" w:color="auto" w:fill="auto"/>
        <w:spacing w:line="360" w:lineRule="auto"/>
        <w:jc w:val="center"/>
        <w:rPr>
          <w:rFonts w:hint="eastAsia" w:ascii="宋体" w:hAnsi="宋体" w:cs="Arial"/>
          <w:b/>
          <w:bCs/>
          <w:color w:val="auto"/>
          <w:sz w:val="30"/>
          <w:szCs w:val="30"/>
          <w:highlight w:val="none"/>
        </w:rPr>
      </w:pPr>
    </w:p>
    <w:p>
      <w:pPr>
        <w:shd w:val="clear" w:color="auto" w:fill="auto"/>
        <w:spacing w:line="360" w:lineRule="auto"/>
        <w:jc w:val="center"/>
        <w:rPr>
          <w:rFonts w:hint="eastAsia" w:ascii="宋体" w:hAnsi="宋体" w:cs="Arial"/>
          <w:b/>
          <w:bCs/>
          <w:color w:val="auto"/>
          <w:sz w:val="30"/>
          <w:szCs w:val="30"/>
          <w:highlight w:val="none"/>
        </w:rPr>
      </w:pPr>
    </w:p>
    <w:p>
      <w:pPr>
        <w:shd w:val="clear" w:color="auto" w:fill="auto"/>
        <w:spacing w:line="360" w:lineRule="auto"/>
        <w:jc w:val="center"/>
        <w:rPr>
          <w:rFonts w:hint="eastAsia" w:ascii="宋体" w:hAnsi="宋体" w:cs="Arial"/>
          <w:b/>
          <w:bCs/>
          <w:color w:val="auto"/>
          <w:sz w:val="30"/>
          <w:szCs w:val="30"/>
          <w:highlight w:val="none"/>
        </w:rPr>
      </w:pPr>
    </w:p>
    <w:p>
      <w:pPr>
        <w:shd w:val="clear" w:color="auto" w:fill="auto"/>
        <w:spacing w:line="360" w:lineRule="auto"/>
        <w:jc w:val="both"/>
        <w:rPr>
          <w:rFonts w:hint="default" w:ascii="宋体" w:hAnsi="宋体" w:eastAsia="宋体" w:cs="Arial"/>
          <w:b/>
          <w:bCs/>
          <w:color w:val="auto"/>
          <w:sz w:val="32"/>
          <w:szCs w:val="32"/>
          <w:highlight w:val="none"/>
          <w:lang w:val="en-US" w:eastAsia="zh-CN"/>
        </w:rPr>
      </w:pPr>
      <w:r>
        <w:rPr>
          <w:rFonts w:hint="eastAsia" w:ascii="宋体" w:hAnsi="宋体" w:cs="Arial"/>
          <w:b/>
          <w:bCs/>
          <w:color w:val="auto"/>
          <w:sz w:val="32"/>
          <w:szCs w:val="32"/>
          <w:highlight w:val="none"/>
          <w:lang w:val="en-US" w:eastAsia="zh-CN"/>
        </w:rPr>
        <w:t>附件3</w:t>
      </w:r>
    </w:p>
    <w:p>
      <w:pPr>
        <w:shd w:val="clear" w:color="auto" w:fill="auto"/>
        <w:spacing w:line="360" w:lineRule="auto"/>
        <w:jc w:val="center"/>
        <w:rPr>
          <w:rFonts w:hint="eastAsia" w:ascii="宋体" w:hAnsi="宋体" w:cs="宋体"/>
          <w:b/>
          <w:color w:val="auto"/>
          <w:sz w:val="30"/>
          <w:szCs w:val="30"/>
          <w:highlight w:val="none"/>
        </w:rPr>
      </w:pPr>
      <w:r>
        <w:rPr>
          <w:rFonts w:hint="eastAsia" w:ascii="宋体" w:hAnsi="宋体" w:cs="Arial"/>
          <w:b/>
          <w:bCs/>
          <w:color w:val="auto"/>
          <w:sz w:val="30"/>
          <w:szCs w:val="30"/>
          <w:highlight w:val="none"/>
        </w:rPr>
        <w:t>诚信投标承诺书</w:t>
      </w:r>
      <w:r>
        <w:rPr>
          <w:rFonts w:hint="eastAsia" w:ascii="宋体" w:hAnsi="宋体" w:cs="宋体"/>
          <w:b/>
          <w:color w:val="auto"/>
          <w:sz w:val="30"/>
          <w:szCs w:val="30"/>
          <w:highlight w:val="none"/>
        </w:rPr>
        <w:t> </w:t>
      </w:r>
    </w:p>
    <w:p>
      <w:pPr>
        <w:shd w:val="clear" w:color="auto" w:fill="auto"/>
        <w:spacing w:line="360" w:lineRule="auto"/>
        <w:jc w:val="center"/>
        <w:rPr>
          <w:rFonts w:ascii="宋体" w:hAnsi="宋体" w:cs="Arial"/>
          <w:b/>
          <w:color w:val="auto"/>
          <w:sz w:val="30"/>
          <w:szCs w:val="30"/>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本人以企业法定代表人的身份郑重承诺：</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一、将遵循公开、公正和诚实信用的原则自愿参加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二、所提供的一切材料都是真实、有效、合法的；</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三、不出借、转让资质证书，不让他人挂靠投标，不以他人名义投标或者以其他方式弄虚作假，骗取中标；</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四、不与其他投标人相互串通投标报价，不排挤其他投标人的公平竞争、损害招标人的合法权益；</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五、不与招标人、招标代理机构或其他投标人串通投标，损害国家利益、社会公共利益或者他人的合法权益；</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六、严格遵守开标现场纪律，服从监管人员管理；</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七、保证中标后不转包，若有分包征得招标人同意；</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八、保证中标之后，按照投标文件要求提供相关后续服务；</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九、保证企业及所属相关人员在本次投标中无行贿等犯罪行为；</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十、如在投标过程和公示期间发生投诉行为，保证按照《滁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 xml:space="preserve">    以上内容我已仔细阅读，本公司若有违反承诺内容的行为，自愿依法接受取消投标资格、记入不良信用档案、取消中标资格、没收投标保证金等有关处理，愿意承担法律责任，给招标人造成损失的，依法承担赔偿责任。</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 </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开户银行：                   基本账户：</w:t>
      </w:r>
    </w:p>
    <w:p>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投标单位（盖章）：           法定代表人（签字或盖章）：</w:t>
      </w:r>
    </w:p>
    <w:p>
      <w:pPr>
        <w:shd w:val="clear" w:color="auto" w:fill="auto"/>
        <w:rPr>
          <w:rFonts w:hint="default" w:eastAsia="宋体"/>
          <w:b/>
          <w:bCs/>
          <w:color w:val="auto"/>
          <w:sz w:val="32"/>
          <w:szCs w:val="40"/>
          <w:lang w:val="en-US" w:eastAsia="zh-CN"/>
        </w:rPr>
      </w:pPr>
      <w:r>
        <w:rPr>
          <w:rFonts w:hint="eastAsia"/>
          <w:b/>
          <w:bCs/>
          <w:color w:val="auto"/>
          <w:sz w:val="32"/>
          <w:szCs w:val="40"/>
          <w:lang w:val="en-US" w:eastAsia="zh-CN"/>
        </w:rPr>
        <w:t>附件4</w:t>
      </w:r>
    </w:p>
    <w:p>
      <w:pPr>
        <w:shd w:val="clear" w:color="auto" w:fill="auto"/>
        <w:spacing w:line="240" w:lineRule="auto"/>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pPr>
        <w:shd w:val="clear" w:color="auto" w:fill="auto"/>
        <w:spacing w:line="360" w:lineRule="exact"/>
        <w:ind w:firstLine="240" w:firstLineChars="100"/>
        <w:rPr>
          <w:rFonts w:hint="eastAsia" w:ascii="宋体"/>
          <w:color w:val="auto"/>
          <w:sz w:val="24"/>
          <w:highlight w:val="none"/>
        </w:rPr>
      </w:pPr>
    </w:p>
    <w:p>
      <w:pPr>
        <w:shd w:val="clear" w:color="auto" w:fill="auto"/>
        <w:spacing w:line="360" w:lineRule="exact"/>
        <w:ind w:firstLine="240" w:firstLineChars="100"/>
        <w:rPr>
          <w:color w:val="auto"/>
          <w:highlight w:val="none"/>
        </w:rPr>
      </w:pPr>
      <w:r>
        <w:rPr>
          <w:rFonts w:hint="eastAsia" w:ascii="宋体"/>
          <w:color w:val="auto"/>
          <w:sz w:val="24"/>
          <w:highlight w:val="none"/>
        </w:rPr>
        <w:t>（注：开标一览表必须编入投标文件，唱标时，以投标文件中的开标一览表进行唱标）</w:t>
      </w:r>
    </w:p>
    <w:p>
      <w:pPr>
        <w:shd w:val="clear" w:color="auto" w:fill="auto"/>
        <w:spacing w:line="360" w:lineRule="exact"/>
        <w:ind w:firstLine="354" w:firstLineChars="147"/>
        <w:rPr>
          <w:rFonts w:ascii="宋体"/>
          <w:b/>
          <w:color w:val="auto"/>
          <w:sz w:val="24"/>
          <w:highlight w:val="none"/>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jc w:val="center"/>
        </w:trPr>
        <w:tc>
          <w:tcPr>
            <w:tcW w:w="1803" w:type="dxa"/>
            <w:tcBorders>
              <w:top w:val="single" w:color="auto" w:sz="12" w:space="0"/>
              <w:bottom w:val="single" w:color="auto" w:sz="12" w:space="0"/>
              <w:right w:val="single" w:color="auto" w:sz="12" w:space="0"/>
            </w:tcBorders>
            <w:noWrap w:val="0"/>
            <w:vAlign w:val="center"/>
          </w:tcPr>
          <w:p>
            <w:pPr>
              <w:shd w:val="clear" w:color="auto" w:fill="auto"/>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pPr>
              <w:shd w:val="clear" w:color="auto" w:fill="auto"/>
              <w:spacing w:line="360" w:lineRule="auto"/>
              <w:jc w:val="left"/>
              <w:rPr>
                <w:rFonts w:hint="eastAsia"/>
                <w:color w:val="auto"/>
                <w:sz w:val="24"/>
                <w:highlight w:val="none"/>
              </w:rPr>
            </w:pPr>
            <w:r>
              <w:rPr>
                <w:rFonts w:hint="eastAsia"/>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jc w:val="center"/>
        </w:trPr>
        <w:tc>
          <w:tcPr>
            <w:tcW w:w="1803" w:type="dxa"/>
            <w:tcBorders>
              <w:right w:val="single" w:color="auto" w:sz="12" w:space="0"/>
            </w:tcBorders>
            <w:noWrap w:val="0"/>
            <w:vAlign w:val="center"/>
          </w:tcPr>
          <w:p>
            <w:pPr>
              <w:shd w:val="clear" w:color="auto" w:fill="auto"/>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pPr>
              <w:pStyle w:val="14"/>
              <w:shd w:val="clear" w:color="auto" w:fill="auto"/>
              <w:spacing w:line="460" w:lineRule="exact"/>
              <w:ind w:left="86" w:leftChars="41"/>
              <w:rPr>
                <w:rFonts w:hint="eastAsia" w:ascii="宋体" w:eastAsia="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jc w:val="center"/>
        </w:trPr>
        <w:tc>
          <w:tcPr>
            <w:tcW w:w="1803" w:type="dxa"/>
            <w:tcBorders>
              <w:right w:val="single" w:color="auto" w:sz="12" w:space="0"/>
            </w:tcBorders>
            <w:noWrap w:val="0"/>
            <w:vAlign w:val="center"/>
          </w:tcPr>
          <w:p>
            <w:pPr>
              <w:shd w:val="clear" w:color="auto" w:fill="auto"/>
              <w:spacing w:line="360" w:lineRule="auto"/>
              <w:jc w:val="center"/>
              <w:rPr>
                <w:rFonts w:ascii="宋体"/>
                <w:color w:val="auto"/>
                <w:sz w:val="24"/>
                <w:highlight w:val="none"/>
              </w:rPr>
            </w:pPr>
            <w:r>
              <w:rPr>
                <w:rFonts w:hint="eastAsia" w:ascii="宋体"/>
                <w:color w:val="auto"/>
                <w:sz w:val="24"/>
                <w:highlight w:val="none"/>
              </w:rPr>
              <w:t>投标价\服务期</w:t>
            </w:r>
          </w:p>
        </w:tc>
        <w:tc>
          <w:tcPr>
            <w:tcW w:w="6952" w:type="dxa"/>
            <w:tcBorders>
              <w:left w:val="single" w:color="auto" w:sz="12" w:space="0"/>
            </w:tcBorders>
            <w:noWrap w:val="0"/>
            <w:vAlign w:val="center"/>
          </w:tcPr>
          <w:p>
            <w:pPr>
              <w:shd w:val="clear" w:color="auto" w:fill="auto"/>
              <w:spacing w:line="360" w:lineRule="auto"/>
              <w:rPr>
                <w:rFonts w:hint="eastAsia" w:ascii="宋体"/>
                <w:color w:val="auto"/>
                <w:sz w:val="24"/>
                <w:highlight w:val="none"/>
              </w:rPr>
            </w:pPr>
            <w:r>
              <w:rPr>
                <w:rFonts w:hint="eastAsia" w:ascii="宋体"/>
                <w:color w:val="auto"/>
                <w:sz w:val="24"/>
                <w:highlight w:val="none"/>
              </w:rPr>
              <w:t>投标价 （大写）：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p>
            <w:pPr>
              <w:shd w:val="clear" w:color="auto" w:fill="auto"/>
              <w:spacing w:line="360" w:lineRule="auto"/>
              <w:ind w:firstLine="960" w:firstLineChars="400"/>
              <w:rPr>
                <w:rFonts w:hint="default" w:ascii="宋体" w:eastAsia="宋体"/>
                <w:color w:val="auto"/>
                <w:sz w:val="24"/>
                <w:highlight w:val="none"/>
                <w:lang w:val="en-US" w:eastAsia="zh-CN"/>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元</w:t>
            </w:r>
          </w:p>
          <w:p>
            <w:pPr>
              <w:shd w:val="clear" w:color="auto" w:fill="auto"/>
              <w:spacing w:line="360" w:lineRule="auto"/>
              <w:rPr>
                <w:rFonts w:hint="eastAsia" w:ascii="宋体"/>
                <w:color w:val="auto"/>
                <w:sz w:val="24"/>
                <w:highlight w:val="none"/>
              </w:rPr>
            </w:pPr>
          </w:p>
          <w:p>
            <w:pPr>
              <w:shd w:val="clear" w:color="auto" w:fill="auto"/>
              <w:spacing w:line="360" w:lineRule="auto"/>
              <w:rPr>
                <w:rFonts w:hint="default" w:eastAsia="宋体"/>
                <w:color w:val="auto"/>
                <w:sz w:val="24"/>
                <w:highlight w:val="none"/>
                <w:lang w:val="en-US" w:eastAsia="zh-CN"/>
              </w:rPr>
            </w:pPr>
            <w:r>
              <w:rPr>
                <w:rFonts w:hint="eastAsia" w:ascii="宋体"/>
                <w:color w:val="auto"/>
                <w:sz w:val="24"/>
                <w:highlight w:val="none"/>
              </w:rPr>
              <w:t>服务期：</w:t>
            </w:r>
            <w:r>
              <w:rPr>
                <w:rFonts w:hint="eastAsia" w:ascii="宋体"/>
                <w:color w:val="auto"/>
                <w:sz w:val="24"/>
                <w:highlight w:val="none"/>
                <w:u w:val="single"/>
                <w:lang w:val="en-US" w:eastAsia="zh-CN"/>
              </w:rPr>
              <w:t>壹</w:t>
            </w:r>
            <w:r>
              <w:rPr>
                <w:rFonts w:hint="eastAsia" w:ascii="宋体"/>
                <w:color w:val="auto"/>
                <w:sz w:val="24"/>
                <w:highlight w:val="none"/>
                <w:u w:val="single"/>
              </w:rPr>
              <w:t>年</w:t>
            </w:r>
          </w:p>
        </w:tc>
      </w:tr>
    </w:tbl>
    <w:p>
      <w:pPr>
        <w:shd w:val="clear" w:color="auto" w:fill="auto"/>
        <w:snapToGrid w:val="0"/>
        <w:spacing w:line="460" w:lineRule="exact"/>
        <w:ind w:left="2940" w:leftChars="1400" w:firstLine="723" w:firstLineChars="300"/>
        <w:rPr>
          <w:rFonts w:ascii="宋体"/>
          <w:b/>
          <w:color w:val="auto"/>
          <w:sz w:val="24"/>
          <w:highlight w:val="none"/>
        </w:rPr>
      </w:pPr>
    </w:p>
    <w:p>
      <w:pPr>
        <w:shd w:val="clear" w:color="auto" w:fill="auto"/>
        <w:ind w:firstLine="480" w:firstLineChars="200"/>
        <w:rPr>
          <w:rFonts w:ascii="宋体"/>
          <w:color w:val="auto"/>
          <w:sz w:val="24"/>
          <w:highlight w:val="none"/>
        </w:rPr>
      </w:pPr>
      <w:r>
        <w:rPr>
          <w:rFonts w:hint="eastAsia" w:ascii="宋体"/>
          <w:color w:val="auto"/>
          <w:sz w:val="24"/>
          <w:highlight w:val="none"/>
        </w:rPr>
        <w:t xml:space="preserve">法定代表人（签字或盖章）：        </w:t>
      </w:r>
      <w:r>
        <w:rPr>
          <w:rFonts w:hint="eastAsia" w:ascii="宋体"/>
          <w:color w:val="auto"/>
          <w:sz w:val="24"/>
          <w:highlight w:val="none"/>
          <w:lang w:val="en-US" w:eastAsia="zh-CN"/>
        </w:rPr>
        <w:t xml:space="preserve">     </w:t>
      </w:r>
      <w:r>
        <w:rPr>
          <w:rFonts w:hint="eastAsia" w:ascii="宋体"/>
          <w:color w:val="auto"/>
          <w:sz w:val="24"/>
          <w:highlight w:val="none"/>
        </w:rPr>
        <w:t xml:space="preserve"> 投标人（</w:t>
      </w:r>
      <w:r>
        <w:rPr>
          <w:rFonts w:hint="eastAsia" w:ascii="宋体"/>
          <w:color w:val="auto"/>
          <w:sz w:val="24"/>
          <w:highlight w:val="none"/>
          <w:lang w:val="en-US" w:eastAsia="zh-CN"/>
        </w:rPr>
        <w:t>盖章</w:t>
      </w:r>
      <w:r>
        <w:rPr>
          <w:rFonts w:hint="eastAsia" w:ascii="宋体"/>
          <w:color w:val="auto"/>
          <w:sz w:val="24"/>
          <w:highlight w:val="none"/>
        </w:rPr>
        <w:t>）：</w:t>
      </w:r>
    </w:p>
    <w:p>
      <w:pPr>
        <w:shd w:val="clear" w:color="auto" w:fill="auto"/>
        <w:spacing w:line="360" w:lineRule="exact"/>
        <w:ind w:firstLine="352" w:firstLineChars="147"/>
        <w:jc w:val="center"/>
        <w:rPr>
          <w:rFonts w:hint="eastAsia" w:ascii="宋体"/>
          <w:color w:val="auto"/>
          <w:sz w:val="24"/>
          <w:highlight w:val="none"/>
        </w:rPr>
      </w:pPr>
      <w:r>
        <w:rPr>
          <w:rFonts w:hint="eastAsia" w:ascii="宋体"/>
          <w:color w:val="auto"/>
          <w:sz w:val="24"/>
          <w:highlight w:val="none"/>
        </w:rPr>
        <w:t xml:space="preserve">                                      </w:t>
      </w:r>
    </w:p>
    <w:p>
      <w:pPr>
        <w:shd w:val="clear" w:color="auto" w:fill="auto"/>
        <w:spacing w:line="360" w:lineRule="exact"/>
        <w:ind w:firstLine="352" w:firstLineChars="147"/>
        <w:jc w:val="center"/>
        <w:rPr>
          <w:rFonts w:hint="eastAsia" w:ascii="宋体"/>
          <w:color w:val="auto"/>
          <w:sz w:val="24"/>
          <w:highlight w:val="none"/>
        </w:rPr>
      </w:pPr>
      <w:r>
        <w:rPr>
          <w:rFonts w:hint="eastAsia" w:ascii="宋体"/>
          <w:color w:val="auto"/>
          <w:sz w:val="24"/>
          <w:highlight w:val="none"/>
          <w:lang w:val="en-US" w:eastAsia="zh-CN"/>
        </w:rPr>
        <w:t xml:space="preserve">                                   </w:t>
      </w:r>
      <w:r>
        <w:rPr>
          <w:rFonts w:hint="eastAsia" w:ascii="宋体"/>
          <w:color w:val="auto"/>
          <w:sz w:val="24"/>
          <w:highlight w:val="none"/>
        </w:rPr>
        <w:t>日  期：</w:t>
      </w:r>
      <w:r>
        <w:rPr>
          <w:rFonts w:hint="eastAsia" w:ascii="宋体"/>
          <w:color w:val="auto"/>
          <w:sz w:val="24"/>
          <w:highlight w:val="none"/>
          <w:lang w:val="en-US" w:eastAsia="zh-CN"/>
        </w:rPr>
        <w:t xml:space="preserve"> </w:t>
      </w:r>
      <w:r>
        <w:rPr>
          <w:rFonts w:hint="eastAsia" w:ascii="宋体"/>
          <w:color w:val="auto"/>
          <w:sz w:val="24"/>
          <w:highlight w:val="none"/>
        </w:rPr>
        <w:t xml:space="preserve">年 </w:t>
      </w:r>
      <w:r>
        <w:rPr>
          <w:rFonts w:hint="eastAsia" w:ascii="宋体"/>
          <w:color w:val="auto"/>
          <w:sz w:val="24"/>
          <w:highlight w:val="none"/>
          <w:lang w:val="en-US" w:eastAsia="zh-CN"/>
        </w:rPr>
        <w:t xml:space="preserve"> </w:t>
      </w:r>
      <w:r>
        <w:rPr>
          <w:rFonts w:hint="eastAsia" w:ascii="宋体"/>
          <w:color w:val="auto"/>
          <w:sz w:val="24"/>
          <w:highlight w:val="none"/>
        </w:rPr>
        <w:t>月</w:t>
      </w:r>
      <w:r>
        <w:rPr>
          <w:rFonts w:hint="eastAsia" w:ascii="宋体"/>
          <w:color w:val="auto"/>
          <w:sz w:val="24"/>
          <w:highlight w:val="none"/>
          <w:lang w:val="en-US" w:eastAsia="zh-CN"/>
        </w:rPr>
        <w:t xml:space="preserve"> </w:t>
      </w:r>
      <w:r>
        <w:rPr>
          <w:rFonts w:hint="eastAsia" w:ascii="宋体"/>
          <w:color w:val="auto"/>
          <w:sz w:val="24"/>
          <w:highlight w:val="none"/>
        </w:rPr>
        <w:t xml:space="preserve"> 日 </w:t>
      </w:r>
    </w:p>
    <w:p>
      <w:pPr>
        <w:shd w:val="clear" w:color="auto" w:fill="auto"/>
        <w:spacing w:line="360" w:lineRule="exact"/>
        <w:ind w:firstLine="352" w:firstLineChars="147"/>
        <w:jc w:val="center"/>
        <w:rPr>
          <w:rFonts w:hint="eastAsia" w:ascii="宋体"/>
          <w:color w:val="auto"/>
          <w:sz w:val="24"/>
          <w:highlight w:val="none"/>
        </w:rPr>
      </w:pPr>
    </w:p>
    <w:p>
      <w:pPr>
        <w:shd w:val="clear" w:color="auto" w:fill="auto"/>
        <w:spacing w:line="360" w:lineRule="exact"/>
        <w:ind w:firstLine="352" w:firstLineChars="147"/>
        <w:jc w:val="center"/>
        <w:rPr>
          <w:rFonts w:hint="eastAsia" w:ascii="宋体"/>
          <w:color w:val="auto"/>
          <w:sz w:val="24"/>
          <w:highlight w:val="none"/>
        </w:rPr>
      </w:pPr>
    </w:p>
    <w:p>
      <w:pPr>
        <w:shd w:val="clear" w:color="auto" w:fill="auto"/>
        <w:spacing w:line="360" w:lineRule="exact"/>
        <w:ind w:firstLine="352" w:firstLineChars="147"/>
        <w:jc w:val="center"/>
        <w:rPr>
          <w:rFonts w:hint="eastAsia" w:ascii="宋体"/>
          <w:color w:val="auto"/>
          <w:sz w:val="24"/>
          <w:highlight w:val="none"/>
        </w:rPr>
      </w:pPr>
    </w:p>
    <w:p>
      <w:pPr>
        <w:pStyle w:val="4"/>
        <w:shd w:val="clear" w:color="auto" w:fill="auto"/>
        <w:rPr>
          <w:rFonts w:hint="eastAsia"/>
          <w:color w:val="auto"/>
          <w:highlight w:val="none"/>
        </w:rPr>
      </w:pPr>
    </w:p>
    <w:p>
      <w:pPr>
        <w:shd w:val="clear" w:color="auto" w:fill="auto"/>
        <w:rPr>
          <w:rFonts w:hint="eastAsia"/>
          <w:color w:val="auto"/>
          <w:highlight w:val="none"/>
        </w:rPr>
      </w:pPr>
    </w:p>
    <w:p>
      <w:pPr>
        <w:pStyle w:val="4"/>
        <w:shd w:val="clear" w:color="auto" w:fill="auto"/>
        <w:rPr>
          <w:rFonts w:hint="default" w:eastAsia="宋体"/>
          <w:color w:val="auto"/>
          <w:lang w:val="en-US" w:eastAsia="zh-CN"/>
        </w:rPr>
      </w:pPr>
      <w:r>
        <w:rPr>
          <w:rFonts w:hint="eastAsia"/>
          <w:color w:val="auto"/>
          <w:lang w:val="en-US" w:eastAsia="zh-CN"/>
        </w:rPr>
        <w:t>附件5</w:t>
      </w:r>
    </w:p>
    <w:p>
      <w:pPr>
        <w:shd w:val="clear" w:color="auto" w:fill="auto"/>
        <w:spacing w:line="360" w:lineRule="exact"/>
        <w:ind w:firstLine="531" w:firstLineChars="147"/>
        <w:jc w:val="center"/>
        <w:rPr>
          <w:rFonts w:hint="eastAsia" w:ascii="宋体" w:hAnsi="宋体"/>
          <w:b/>
          <w:color w:val="auto"/>
          <w:sz w:val="36"/>
          <w:szCs w:val="36"/>
          <w:highlight w:val="none"/>
        </w:rPr>
      </w:pPr>
    </w:p>
    <w:p>
      <w:pPr>
        <w:shd w:val="clear" w:color="auto" w:fill="auto"/>
        <w:spacing w:line="360" w:lineRule="exact"/>
        <w:ind w:firstLine="531" w:firstLineChars="147"/>
        <w:jc w:val="center"/>
        <w:rPr>
          <w:rFonts w:hint="eastAsia" w:ascii="宋体" w:hAnsi="宋体"/>
          <w:b/>
          <w:color w:val="auto"/>
          <w:sz w:val="36"/>
          <w:szCs w:val="36"/>
          <w:highlight w:val="none"/>
        </w:rPr>
      </w:pPr>
      <w:r>
        <w:rPr>
          <w:rFonts w:hint="eastAsia" w:ascii="宋体" w:hAnsi="宋体"/>
          <w:b/>
          <w:color w:val="auto"/>
          <w:sz w:val="36"/>
          <w:szCs w:val="36"/>
          <w:highlight w:val="none"/>
        </w:rPr>
        <w:t>投  标  函</w:t>
      </w:r>
    </w:p>
    <w:p>
      <w:pPr>
        <w:shd w:val="clear" w:color="auto" w:fill="auto"/>
        <w:spacing w:line="440" w:lineRule="exact"/>
        <w:rPr>
          <w:rFonts w:hint="eastAsia" w:ascii="宋体" w:hAnsi="宋体"/>
          <w:color w:val="auto"/>
          <w:sz w:val="24"/>
          <w:highlight w:val="none"/>
        </w:rPr>
      </w:pPr>
    </w:p>
    <w:p>
      <w:pPr>
        <w:shd w:val="clear" w:color="auto" w:fill="auto"/>
        <w:spacing w:line="440" w:lineRule="exact"/>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r>
        <w:rPr>
          <w:rFonts w:hint="eastAsia" w:ascii="宋体" w:hAnsi="宋体"/>
          <w:color w:val="auto"/>
          <w:sz w:val="24"/>
          <w:highlight w:val="none"/>
        </w:rPr>
        <w:t xml:space="preserve"> </w:t>
      </w:r>
    </w:p>
    <w:p>
      <w:pPr>
        <w:shd w:val="clear" w:color="auto" w:fill="auto"/>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1、我们决定参加贵单位组织的“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 xml:space="preserve">（项目名称） </w:t>
      </w:r>
      <w:r>
        <w:rPr>
          <w:rFonts w:hint="eastAsia" w:ascii="宋体" w:hAnsi="宋体"/>
          <w:color w:val="auto"/>
          <w:sz w:val="24"/>
          <w:highlight w:val="none"/>
        </w:rPr>
        <w:t>”的采购。我方授权</w:t>
      </w:r>
      <w:r>
        <w:rPr>
          <w:rFonts w:hint="eastAsia" w:ascii="宋体" w:hAnsi="宋体"/>
          <w:color w:val="auto"/>
          <w:sz w:val="24"/>
          <w:highlight w:val="none"/>
          <w:u w:val="single"/>
        </w:rPr>
        <w:t xml:space="preserve">      </w:t>
      </w:r>
      <w:r>
        <w:rPr>
          <w:rFonts w:hint="eastAsia" w:ascii="宋体" w:hAnsi="宋体"/>
          <w:color w:val="auto"/>
          <w:sz w:val="24"/>
          <w:highlight w:val="none"/>
        </w:rPr>
        <w:t>(姓名)代表我方</w:t>
      </w:r>
      <w:r>
        <w:rPr>
          <w:rFonts w:hint="eastAsia" w:ascii="宋体" w:hAnsi="宋体"/>
          <w:color w:val="auto"/>
          <w:sz w:val="24"/>
          <w:highlight w:val="none"/>
          <w:u w:val="single"/>
        </w:rPr>
        <w:t xml:space="preserve">              </w:t>
      </w:r>
      <w:r>
        <w:rPr>
          <w:rFonts w:hint="eastAsia" w:ascii="宋体" w:hAnsi="宋体"/>
          <w:color w:val="auto"/>
          <w:sz w:val="24"/>
          <w:highlight w:val="none"/>
        </w:rPr>
        <w:t>（投标单位的名称）全权处理本项目投标的有关事宜。</w:t>
      </w:r>
    </w:p>
    <w:p>
      <w:pPr>
        <w:shd w:val="clear" w:color="auto" w:fill="auto"/>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2、我方愿意按照招标文件规定的各项要求，向招标人提供“ </w:t>
      </w:r>
      <w:r>
        <w:rPr>
          <w:rFonts w:hint="eastAsia" w:ascii="宋体" w:hAnsi="宋体"/>
          <w:color w:val="auto"/>
          <w:sz w:val="24"/>
          <w:highlight w:val="none"/>
          <w:u w:val="single"/>
        </w:rPr>
        <w:t xml:space="preserve">     </w:t>
      </w:r>
      <w:r>
        <w:rPr>
          <w:rFonts w:hint="eastAsia" w:ascii="宋体" w:hAnsi="宋体"/>
          <w:color w:val="auto"/>
          <w:sz w:val="24"/>
          <w:highlight w:val="none"/>
        </w:rPr>
        <w:t>（项目名称）”的服务，总投标价为人民币（大写）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元</w:t>
      </w:r>
      <w:r>
        <w:rPr>
          <w:rFonts w:hint="eastAsia" w:ascii="宋体" w:hAnsi="宋体"/>
          <w:color w:val="auto"/>
          <w:sz w:val="24"/>
          <w:highlight w:val="none"/>
        </w:rPr>
        <w:t xml:space="preserve"> ；服务期 ：</w:t>
      </w:r>
      <w:r>
        <w:rPr>
          <w:rFonts w:hint="eastAsia" w:ascii="宋体" w:hAnsi="宋体"/>
          <w:color w:val="auto"/>
          <w:sz w:val="24"/>
          <w:highlight w:val="none"/>
          <w:u w:val="single"/>
          <w:lang w:val="en-US" w:eastAsia="zh-CN"/>
        </w:rPr>
        <w:t>壹</w:t>
      </w:r>
      <w:r>
        <w:rPr>
          <w:rFonts w:hint="eastAsia" w:ascii="宋体" w:hAnsi="宋体"/>
          <w:color w:val="auto"/>
          <w:sz w:val="24"/>
          <w:highlight w:val="none"/>
          <w:u w:val="single"/>
        </w:rPr>
        <w:t>年</w:t>
      </w:r>
      <w:r>
        <w:rPr>
          <w:rFonts w:hint="eastAsia" w:ascii="宋体" w:hAnsi="宋体"/>
          <w:color w:val="auto"/>
          <w:sz w:val="24"/>
          <w:highlight w:val="none"/>
        </w:rPr>
        <w:t>。</w:t>
      </w:r>
    </w:p>
    <w:p>
      <w:pPr>
        <w:shd w:val="clear" w:color="auto" w:fill="auto"/>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3、一旦我方成为合同签字人，我方将严格履行合同规定的责任和义务。</w:t>
      </w:r>
    </w:p>
    <w:p>
      <w:pPr>
        <w:shd w:val="clear" w:color="auto" w:fill="auto"/>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、若我方中标，愿意为本项目提交的纸质投标书一式三份，其中正本一份、副本二份。</w:t>
      </w:r>
    </w:p>
    <w:p>
      <w:pPr>
        <w:shd w:val="clear" w:color="auto" w:fill="auto"/>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、我方愿意提供可能另外要求的、与采购投标有关的文件资料，并保证我方已提供和将要提供的文件是真实的、准确的。</w:t>
      </w:r>
    </w:p>
    <w:p>
      <w:pPr>
        <w:shd w:val="clear" w:color="auto" w:fill="auto"/>
        <w:spacing w:line="440" w:lineRule="exact"/>
        <w:rPr>
          <w:rFonts w:hint="eastAsia" w:ascii="宋体" w:hAnsi="宋体"/>
          <w:color w:val="auto"/>
          <w:sz w:val="24"/>
          <w:highlight w:val="none"/>
        </w:rPr>
      </w:pPr>
      <w:r>
        <w:rPr>
          <w:rFonts w:hint="eastAsia" w:ascii="宋体" w:hAnsi="宋体"/>
          <w:color w:val="auto"/>
          <w:sz w:val="24"/>
          <w:highlight w:val="none"/>
        </w:rPr>
        <w:t> </w:t>
      </w:r>
    </w:p>
    <w:p>
      <w:pPr>
        <w:shd w:val="clear" w:color="auto" w:fill="auto"/>
        <w:spacing w:line="440" w:lineRule="exact"/>
        <w:ind w:firstLine="3120" w:firstLineChars="1300"/>
        <w:rPr>
          <w:rFonts w:hint="eastAsia" w:ascii="宋体" w:hAnsi="宋体"/>
          <w:color w:val="auto"/>
          <w:sz w:val="24"/>
          <w:highlight w:val="none"/>
        </w:rPr>
      </w:pPr>
      <w:r>
        <w:rPr>
          <w:rFonts w:hint="eastAsia" w:ascii="宋体" w:hAnsi="宋体"/>
          <w:color w:val="auto"/>
          <w:sz w:val="24"/>
          <w:highlight w:val="none"/>
        </w:rPr>
        <w:t>投标单位名称</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pPr>
        <w:shd w:val="clear" w:color="auto" w:fill="auto"/>
        <w:spacing w:line="440" w:lineRule="exact"/>
        <w:rPr>
          <w:rFonts w:hint="eastAsia" w:ascii="宋体" w:hAnsi="宋体"/>
          <w:color w:val="auto"/>
          <w:sz w:val="24"/>
          <w:highlight w:val="none"/>
        </w:rPr>
      </w:pPr>
      <w:r>
        <w:rPr>
          <w:rFonts w:hint="eastAsia" w:ascii="宋体" w:hAnsi="宋体"/>
          <w:color w:val="auto"/>
          <w:sz w:val="24"/>
          <w:highlight w:val="none"/>
        </w:rPr>
        <w:t xml:space="preserve">                        </w:t>
      </w:r>
    </w:p>
    <w:p>
      <w:pPr>
        <w:shd w:val="clear" w:color="auto" w:fill="auto"/>
        <w:spacing w:line="440" w:lineRule="exact"/>
        <w:ind w:firstLine="3120" w:firstLineChars="1300"/>
        <w:rPr>
          <w:rFonts w:hint="eastAsia" w:ascii="宋体" w:hAnsi="宋体"/>
          <w:color w:val="auto"/>
          <w:sz w:val="24"/>
          <w:highlight w:val="none"/>
          <w:u w:val="single"/>
        </w:rPr>
      </w:pPr>
      <w:r>
        <w:rPr>
          <w:rFonts w:hint="eastAsia" w:ascii="宋体" w:hAnsi="宋体"/>
          <w:color w:val="auto"/>
          <w:sz w:val="24"/>
          <w:highlight w:val="none"/>
        </w:rPr>
        <w:t>投标单位法定代表人（签字或盖章）：</w:t>
      </w:r>
      <w:r>
        <w:rPr>
          <w:rFonts w:hint="eastAsia" w:ascii="宋体" w:hAnsi="宋体"/>
          <w:color w:val="auto"/>
          <w:sz w:val="24"/>
          <w:highlight w:val="none"/>
          <w:u w:val="single"/>
        </w:rPr>
        <w:t xml:space="preserve">                  </w:t>
      </w:r>
    </w:p>
    <w:p>
      <w:pPr>
        <w:shd w:val="clear" w:color="auto" w:fill="auto"/>
        <w:spacing w:line="440" w:lineRule="exact"/>
        <w:ind w:firstLine="2520" w:firstLineChars="1050"/>
        <w:rPr>
          <w:rFonts w:hint="eastAsia" w:ascii="宋体" w:hAnsi="宋体"/>
          <w:color w:val="auto"/>
          <w:sz w:val="24"/>
          <w:highlight w:val="none"/>
        </w:rPr>
      </w:pPr>
    </w:p>
    <w:p>
      <w:pPr>
        <w:shd w:val="clear" w:color="auto" w:fill="auto"/>
        <w:spacing w:line="440" w:lineRule="exact"/>
        <w:ind w:firstLine="3000" w:firstLineChars="1250"/>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pPr>
        <w:shd w:val="clear" w:color="auto" w:fill="auto"/>
        <w:spacing w:line="440" w:lineRule="exact"/>
        <w:ind w:firstLine="2520" w:firstLineChars="1050"/>
        <w:rPr>
          <w:rFonts w:hint="eastAsia" w:ascii="宋体" w:hAnsi="宋体"/>
          <w:color w:val="auto"/>
          <w:sz w:val="24"/>
          <w:highlight w:val="none"/>
        </w:rPr>
      </w:pPr>
    </w:p>
    <w:p>
      <w:pPr>
        <w:shd w:val="clear" w:color="auto" w:fill="auto"/>
        <w:spacing w:line="440" w:lineRule="exact"/>
        <w:ind w:firstLine="3000" w:firstLineChars="1250"/>
        <w:rPr>
          <w:rFonts w:hint="eastAsia" w:ascii="宋体" w:hAnsi="宋体"/>
          <w:color w:val="auto"/>
          <w:sz w:val="24"/>
          <w:highlight w:val="none"/>
        </w:rPr>
      </w:pPr>
      <w:r>
        <w:rPr>
          <w:rFonts w:hint="eastAsia" w:ascii="宋体" w:hAnsi="宋体"/>
          <w:color w:val="auto"/>
          <w:sz w:val="24"/>
          <w:highlight w:val="none"/>
        </w:rPr>
        <w:t>通讯地址：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hd w:val="clear" w:color="auto" w:fill="auto"/>
        <w:spacing w:line="440" w:lineRule="exact"/>
        <w:ind w:firstLine="2520" w:firstLineChars="1050"/>
        <w:rPr>
          <w:rFonts w:hint="eastAsia" w:ascii="宋体" w:hAnsi="宋体"/>
          <w:color w:val="auto"/>
          <w:sz w:val="24"/>
          <w:highlight w:val="none"/>
        </w:rPr>
      </w:pPr>
    </w:p>
    <w:p>
      <w:pPr>
        <w:shd w:val="clear" w:color="auto" w:fill="auto"/>
        <w:spacing w:line="440" w:lineRule="exact"/>
        <w:ind w:firstLine="3000" w:firstLineChars="1250"/>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p>
    <w:p>
      <w:pPr>
        <w:shd w:val="clear" w:color="auto" w:fill="auto"/>
        <w:ind w:right="-178" w:rightChars="-85" w:firstLine="2520" w:firstLineChars="1050"/>
        <w:rPr>
          <w:rFonts w:hint="eastAsia" w:ascii="宋体" w:hAnsi="宋体"/>
          <w:color w:val="auto"/>
          <w:sz w:val="24"/>
          <w:highlight w:val="none"/>
        </w:rPr>
      </w:pPr>
    </w:p>
    <w:p>
      <w:pPr>
        <w:shd w:val="clear" w:color="auto" w:fill="auto"/>
        <w:ind w:right="-178" w:rightChars="-85" w:firstLine="3000" w:firstLineChars="1250"/>
        <w:rPr>
          <w:rFonts w:hint="eastAsia" w:ascii="宋体" w:hAnsi="宋体" w:cs="宋体"/>
          <w:b/>
          <w:sz w:val="28"/>
          <w:szCs w:val="28"/>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pPr>
        <w:spacing w:line="360" w:lineRule="exact"/>
        <w:ind w:firstLine="413" w:firstLineChars="147"/>
        <w:rPr>
          <w:rFonts w:hint="eastAsia" w:ascii="宋体" w:hAnsi="宋体" w:cs="宋体"/>
          <w:b/>
          <w:sz w:val="28"/>
          <w:szCs w:val="28"/>
        </w:rPr>
      </w:pPr>
    </w:p>
    <w:p>
      <w:pPr>
        <w:spacing w:line="360" w:lineRule="auto"/>
        <w:ind w:left="720"/>
        <w:jc w:val="center"/>
        <w:rPr>
          <w:rFonts w:hint="eastAsia" w:ascii="宋体" w:hAnsi="宋体" w:cs="宋体"/>
          <w:b/>
          <w:sz w:val="28"/>
          <w:szCs w:val="28"/>
        </w:rPr>
      </w:pPr>
    </w:p>
    <w:p>
      <w:pPr>
        <w:spacing w:line="360" w:lineRule="auto"/>
        <w:ind w:left="720"/>
        <w:jc w:val="center"/>
        <w:rPr>
          <w:rFonts w:hint="eastAsia" w:ascii="宋体" w:hAnsi="宋体" w:cs="宋体"/>
          <w:b/>
          <w:sz w:val="28"/>
          <w:szCs w:val="28"/>
        </w:rPr>
      </w:pPr>
    </w:p>
    <w:p>
      <w:pPr>
        <w:pStyle w:val="9"/>
        <w:rPr>
          <w:rFonts w:hint="eastAsia"/>
        </w:rPr>
      </w:pPr>
    </w:p>
    <w:p>
      <w:pPr>
        <w:pStyle w:val="9"/>
        <w:rPr>
          <w:rFonts w:hint="eastAsia"/>
        </w:rPr>
      </w:pPr>
    </w:p>
    <w:p>
      <w:pPr>
        <w:pStyle w:val="4"/>
        <w:rPr>
          <w:rFonts w:hint="eastAsia"/>
        </w:rPr>
      </w:pPr>
    </w:p>
    <w:sectPr>
      <w:footerReference r:id="rId8"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720"/>
      <w:jc w:val="center"/>
      <w:rPr>
        <w:rFonts w:hint="eastAsia"/>
        <w:kern w:val="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DOjIb5gEA&#10;AMgDAAAOAAAAAAAAAAEAIAAAACIBAABkcnMvZTJvRG9jLnhtbFBLBQYAAAAABgAGAFkBAAB6BQAA&#10;AAA=&#10;">
              <v:fill on="f" focussize="0,0"/>
              <v:stroke on="f" weight="1.2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320" w:firstLineChars="2400"/>
    </w:pPr>
    <w:r>
      <w:rPr>
        <w:rFonts w:hint="eastAsia"/>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fldChar w:fldCharType="begin"/>
                          </w:r>
                          <w:r>
                            <w:instrText xml:space="preserve"> PAGE  \* MERGEFORMAT </w:instrText>
                          </w:r>
                          <w:r>
                            <w:fldChar w:fldCharType="separate"/>
                          </w:r>
                          <w:r>
                            <w:t>17</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5o5ch5gEA&#10;AMgDAAAOAAAAAAAAAAEAIAAAACIBAABkcnMvZTJvRG9jLnhtbFBLBQYAAAAABgAGAFkBAAB6BQAA&#10;AAA=&#10;">
              <v:fill on="f" focussize="0,0"/>
              <v:stroke on="f" weight="1.2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3754B"/>
    <w:multiLevelType w:val="singleLevel"/>
    <w:tmpl w:val="8AB3754B"/>
    <w:lvl w:ilvl="0" w:tentative="0">
      <w:start w:val="1"/>
      <w:numFmt w:val="decimal"/>
      <w:lvlText w:val="%1"/>
      <w:lvlJc w:val="left"/>
      <w:pPr>
        <w:tabs>
          <w:tab w:val="left" w:pos="397"/>
        </w:tabs>
        <w:ind w:left="454" w:hanging="34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8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MDA5OGI1NTA5MzE2NmFmMGM1NjI2MDgyNTU0MjcifQ=="/>
  </w:docVars>
  <w:rsids>
    <w:rsidRoot w:val="00172A27"/>
    <w:rsid w:val="00003CD9"/>
    <w:rsid w:val="00005D77"/>
    <w:rsid w:val="00025EC7"/>
    <w:rsid w:val="000312E2"/>
    <w:rsid w:val="00032CD2"/>
    <w:rsid w:val="000529CA"/>
    <w:rsid w:val="00053DED"/>
    <w:rsid w:val="00057997"/>
    <w:rsid w:val="0007188D"/>
    <w:rsid w:val="00095B5A"/>
    <w:rsid w:val="000B08DF"/>
    <w:rsid w:val="000B3618"/>
    <w:rsid w:val="001022EE"/>
    <w:rsid w:val="001073FB"/>
    <w:rsid w:val="00122153"/>
    <w:rsid w:val="00131741"/>
    <w:rsid w:val="00132211"/>
    <w:rsid w:val="001409DC"/>
    <w:rsid w:val="001505EE"/>
    <w:rsid w:val="00187FA5"/>
    <w:rsid w:val="001A1361"/>
    <w:rsid w:val="001A4CA4"/>
    <w:rsid w:val="001B76E4"/>
    <w:rsid w:val="001D4D88"/>
    <w:rsid w:val="00205906"/>
    <w:rsid w:val="00205ACC"/>
    <w:rsid w:val="002078F3"/>
    <w:rsid w:val="00211F06"/>
    <w:rsid w:val="00280EF5"/>
    <w:rsid w:val="00284DCD"/>
    <w:rsid w:val="002A4BB7"/>
    <w:rsid w:val="002A6AD0"/>
    <w:rsid w:val="002B2A0E"/>
    <w:rsid w:val="002C15CD"/>
    <w:rsid w:val="00302CF5"/>
    <w:rsid w:val="00305289"/>
    <w:rsid w:val="00345477"/>
    <w:rsid w:val="003460F1"/>
    <w:rsid w:val="00355E68"/>
    <w:rsid w:val="00371849"/>
    <w:rsid w:val="0037216B"/>
    <w:rsid w:val="00383AB5"/>
    <w:rsid w:val="003964C6"/>
    <w:rsid w:val="003B0EDE"/>
    <w:rsid w:val="003B1FC8"/>
    <w:rsid w:val="00432DF3"/>
    <w:rsid w:val="00440828"/>
    <w:rsid w:val="00486828"/>
    <w:rsid w:val="004A272A"/>
    <w:rsid w:val="004B6B73"/>
    <w:rsid w:val="004D498A"/>
    <w:rsid w:val="004D7224"/>
    <w:rsid w:val="005117F0"/>
    <w:rsid w:val="00550C10"/>
    <w:rsid w:val="00554197"/>
    <w:rsid w:val="00562471"/>
    <w:rsid w:val="0056783C"/>
    <w:rsid w:val="00581CBD"/>
    <w:rsid w:val="00594D16"/>
    <w:rsid w:val="005C78D6"/>
    <w:rsid w:val="005F0390"/>
    <w:rsid w:val="006124D9"/>
    <w:rsid w:val="006324D5"/>
    <w:rsid w:val="00640BC5"/>
    <w:rsid w:val="006527C5"/>
    <w:rsid w:val="00663DB9"/>
    <w:rsid w:val="006671F2"/>
    <w:rsid w:val="00687B57"/>
    <w:rsid w:val="00692DFF"/>
    <w:rsid w:val="006B377D"/>
    <w:rsid w:val="006C3A19"/>
    <w:rsid w:val="006E504A"/>
    <w:rsid w:val="006F7DF4"/>
    <w:rsid w:val="00700D7E"/>
    <w:rsid w:val="00701962"/>
    <w:rsid w:val="00726028"/>
    <w:rsid w:val="00733B8F"/>
    <w:rsid w:val="00756AD0"/>
    <w:rsid w:val="007724C7"/>
    <w:rsid w:val="00783C19"/>
    <w:rsid w:val="0078484E"/>
    <w:rsid w:val="007B1679"/>
    <w:rsid w:val="007C182C"/>
    <w:rsid w:val="007C3FE6"/>
    <w:rsid w:val="007E18B4"/>
    <w:rsid w:val="007E1912"/>
    <w:rsid w:val="008024EC"/>
    <w:rsid w:val="00812954"/>
    <w:rsid w:val="0084717F"/>
    <w:rsid w:val="008569FD"/>
    <w:rsid w:val="008732CE"/>
    <w:rsid w:val="008764C7"/>
    <w:rsid w:val="00883022"/>
    <w:rsid w:val="00887ABB"/>
    <w:rsid w:val="0089414F"/>
    <w:rsid w:val="0089652E"/>
    <w:rsid w:val="008B5C67"/>
    <w:rsid w:val="008C380E"/>
    <w:rsid w:val="008E2A09"/>
    <w:rsid w:val="008E5E79"/>
    <w:rsid w:val="008E7A97"/>
    <w:rsid w:val="008F4921"/>
    <w:rsid w:val="00910C8D"/>
    <w:rsid w:val="0094413C"/>
    <w:rsid w:val="00945594"/>
    <w:rsid w:val="0096248D"/>
    <w:rsid w:val="00970F63"/>
    <w:rsid w:val="009A6A81"/>
    <w:rsid w:val="009B442A"/>
    <w:rsid w:val="00A01451"/>
    <w:rsid w:val="00A13FF1"/>
    <w:rsid w:val="00A2403F"/>
    <w:rsid w:val="00A24A9A"/>
    <w:rsid w:val="00A60E1A"/>
    <w:rsid w:val="00A9273F"/>
    <w:rsid w:val="00AB714B"/>
    <w:rsid w:val="00AC2B3A"/>
    <w:rsid w:val="00AE2C60"/>
    <w:rsid w:val="00B21F72"/>
    <w:rsid w:val="00B25F55"/>
    <w:rsid w:val="00B553EA"/>
    <w:rsid w:val="00B94C03"/>
    <w:rsid w:val="00BA34FA"/>
    <w:rsid w:val="00BD24F0"/>
    <w:rsid w:val="00BD66CB"/>
    <w:rsid w:val="00BE3142"/>
    <w:rsid w:val="00BF7782"/>
    <w:rsid w:val="00C01823"/>
    <w:rsid w:val="00C21C32"/>
    <w:rsid w:val="00C36B09"/>
    <w:rsid w:val="00C93938"/>
    <w:rsid w:val="00C9431A"/>
    <w:rsid w:val="00CA65AA"/>
    <w:rsid w:val="00CF0F6A"/>
    <w:rsid w:val="00CF125E"/>
    <w:rsid w:val="00D103EB"/>
    <w:rsid w:val="00D10B2B"/>
    <w:rsid w:val="00D535BC"/>
    <w:rsid w:val="00D63958"/>
    <w:rsid w:val="00D642EF"/>
    <w:rsid w:val="00D849A2"/>
    <w:rsid w:val="00D95B32"/>
    <w:rsid w:val="00DA37D6"/>
    <w:rsid w:val="00DB5994"/>
    <w:rsid w:val="00DD741E"/>
    <w:rsid w:val="00DE1C89"/>
    <w:rsid w:val="00DE76DE"/>
    <w:rsid w:val="00E05095"/>
    <w:rsid w:val="00E21A54"/>
    <w:rsid w:val="00E47578"/>
    <w:rsid w:val="00E47D8C"/>
    <w:rsid w:val="00E57E88"/>
    <w:rsid w:val="00E72795"/>
    <w:rsid w:val="00EB60FD"/>
    <w:rsid w:val="00ED135E"/>
    <w:rsid w:val="00EE001C"/>
    <w:rsid w:val="00EE0E70"/>
    <w:rsid w:val="00EE3CC4"/>
    <w:rsid w:val="00EF1DE2"/>
    <w:rsid w:val="00EF2A3C"/>
    <w:rsid w:val="00F0670C"/>
    <w:rsid w:val="00F14BEA"/>
    <w:rsid w:val="00F159E0"/>
    <w:rsid w:val="00F7214E"/>
    <w:rsid w:val="00FC02BF"/>
    <w:rsid w:val="00FD31E4"/>
    <w:rsid w:val="00FE75CC"/>
    <w:rsid w:val="01A3073B"/>
    <w:rsid w:val="01AC7D42"/>
    <w:rsid w:val="023D3387"/>
    <w:rsid w:val="024A69D2"/>
    <w:rsid w:val="02F244EC"/>
    <w:rsid w:val="036A59B4"/>
    <w:rsid w:val="042B5E4C"/>
    <w:rsid w:val="04831606"/>
    <w:rsid w:val="048E56D2"/>
    <w:rsid w:val="05147822"/>
    <w:rsid w:val="05502988"/>
    <w:rsid w:val="059652F0"/>
    <w:rsid w:val="05A224F5"/>
    <w:rsid w:val="05A92779"/>
    <w:rsid w:val="05B966B2"/>
    <w:rsid w:val="05FC5CD4"/>
    <w:rsid w:val="06084BB8"/>
    <w:rsid w:val="062277E0"/>
    <w:rsid w:val="0626222A"/>
    <w:rsid w:val="0687687D"/>
    <w:rsid w:val="068B011B"/>
    <w:rsid w:val="069145C1"/>
    <w:rsid w:val="06B867E6"/>
    <w:rsid w:val="06C23411"/>
    <w:rsid w:val="07695EBE"/>
    <w:rsid w:val="07AB20F7"/>
    <w:rsid w:val="084007C6"/>
    <w:rsid w:val="08912115"/>
    <w:rsid w:val="089B216C"/>
    <w:rsid w:val="08F8136C"/>
    <w:rsid w:val="093C5BAB"/>
    <w:rsid w:val="09C556F2"/>
    <w:rsid w:val="09DC0C8E"/>
    <w:rsid w:val="09FA14E8"/>
    <w:rsid w:val="0AB4781C"/>
    <w:rsid w:val="0AB71035"/>
    <w:rsid w:val="0AFD0B69"/>
    <w:rsid w:val="0B2748C3"/>
    <w:rsid w:val="0B4C2EE4"/>
    <w:rsid w:val="0B616463"/>
    <w:rsid w:val="0B8E7D66"/>
    <w:rsid w:val="0C6D6B89"/>
    <w:rsid w:val="0C760F26"/>
    <w:rsid w:val="0CCB4600"/>
    <w:rsid w:val="0D682404"/>
    <w:rsid w:val="0D707954"/>
    <w:rsid w:val="0DAD0977"/>
    <w:rsid w:val="0DB13240"/>
    <w:rsid w:val="0DB4287E"/>
    <w:rsid w:val="0DC11E32"/>
    <w:rsid w:val="0DDE3C59"/>
    <w:rsid w:val="0E1F0F9C"/>
    <w:rsid w:val="0E505B5A"/>
    <w:rsid w:val="0E990013"/>
    <w:rsid w:val="0EC1739B"/>
    <w:rsid w:val="0EC9142D"/>
    <w:rsid w:val="0EF6634E"/>
    <w:rsid w:val="0F127408"/>
    <w:rsid w:val="0F35359D"/>
    <w:rsid w:val="0F8157A3"/>
    <w:rsid w:val="0F951518"/>
    <w:rsid w:val="0FA1575B"/>
    <w:rsid w:val="0FB53D68"/>
    <w:rsid w:val="10372A6B"/>
    <w:rsid w:val="10394744"/>
    <w:rsid w:val="104C23C4"/>
    <w:rsid w:val="108F0356"/>
    <w:rsid w:val="10A34A89"/>
    <w:rsid w:val="10BB6D59"/>
    <w:rsid w:val="118D01BA"/>
    <w:rsid w:val="122D652B"/>
    <w:rsid w:val="122F1EBC"/>
    <w:rsid w:val="12651CF5"/>
    <w:rsid w:val="126D2DCB"/>
    <w:rsid w:val="126F1A15"/>
    <w:rsid w:val="136038FD"/>
    <w:rsid w:val="13B4161D"/>
    <w:rsid w:val="13BC5DB8"/>
    <w:rsid w:val="13C82A92"/>
    <w:rsid w:val="13D824C6"/>
    <w:rsid w:val="13E63F86"/>
    <w:rsid w:val="13F866C4"/>
    <w:rsid w:val="143C5859"/>
    <w:rsid w:val="144B02B5"/>
    <w:rsid w:val="144C3E47"/>
    <w:rsid w:val="14575AE1"/>
    <w:rsid w:val="1461426A"/>
    <w:rsid w:val="14875E2B"/>
    <w:rsid w:val="14B06F9F"/>
    <w:rsid w:val="14DE72A5"/>
    <w:rsid w:val="14F65D3E"/>
    <w:rsid w:val="152E4A94"/>
    <w:rsid w:val="153C6A85"/>
    <w:rsid w:val="154B5279"/>
    <w:rsid w:val="15856599"/>
    <w:rsid w:val="15934BF1"/>
    <w:rsid w:val="15AE2D22"/>
    <w:rsid w:val="16032FF7"/>
    <w:rsid w:val="16396551"/>
    <w:rsid w:val="16614BA8"/>
    <w:rsid w:val="166B247D"/>
    <w:rsid w:val="167B36DA"/>
    <w:rsid w:val="16B548D3"/>
    <w:rsid w:val="17626CD9"/>
    <w:rsid w:val="1794114F"/>
    <w:rsid w:val="17982698"/>
    <w:rsid w:val="17E56F60"/>
    <w:rsid w:val="180C0A42"/>
    <w:rsid w:val="18AC1CDC"/>
    <w:rsid w:val="18BD7EDC"/>
    <w:rsid w:val="19461C80"/>
    <w:rsid w:val="19E82D37"/>
    <w:rsid w:val="1A1E49AB"/>
    <w:rsid w:val="1A2A15A2"/>
    <w:rsid w:val="1AB81E7E"/>
    <w:rsid w:val="1AD31C39"/>
    <w:rsid w:val="1B6C00BF"/>
    <w:rsid w:val="1B753202"/>
    <w:rsid w:val="1BB217E4"/>
    <w:rsid w:val="1BDC7EF5"/>
    <w:rsid w:val="1BEA0BCE"/>
    <w:rsid w:val="1C830926"/>
    <w:rsid w:val="1CF71C0F"/>
    <w:rsid w:val="1D256D6A"/>
    <w:rsid w:val="1D403628"/>
    <w:rsid w:val="1D4F671F"/>
    <w:rsid w:val="1D900790"/>
    <w:rsid w:val="1DAC618C"/>
    <w:rsid w:val="1EEC04D7"/>
    <w:rsid w:val="1F265AB3"/>
    <w:rsid w:val="1F271F5F"/>
    <w:rsid w:val="1F291E28"/>
    <w:rsid w:val="1F612F71"/>
    <w:rsid w:val="1FC02DE6"/>
    <w:rsid w:val="1FF77CEB"/>
    <w:rsid w:val="20176124"/>
    <w:rsid w:val="20570DB0"/>
    <w:rsid w:val="20C462AC"/>
    <w:rsid w:val="214F3BAF"/>
    <w:rsid w:val="23240E43"/>
    <w:rsid w:val="236B027E"/>
    <w:rsid w:val="237544B8"/>
    <w:rsid w:val="239D2DE4"/>
    <w:rsid w:val="23A33334"/>
    <w:rsid w:val="23B515C6"/>
    <w:rsid w:val="23BF0FAD"/>
    <w:rsid w:val="23CD36CA"/>
    <w:rsid w:val="23CE7442"/>
    <w:rsid w:val="243C25FD"/>
    <w:rsid w:val="246776EC"/>
    <w:rsid w:val="24686738"/>
    <w:rsid w:val="24A474C8"/>
    <w:rsid w:val="24DC16EA"/>
    <w:rsid w:val="24F21893"/>
    <w:rsid w:val="25097528"/>
    <w:rsid w:val="258A39AA"/>
    <w:rsid w:val="259A7914"/>
    <w:rsid w:val="25E87EBA"/>
    <w:rsid w:val="261C1DAF"/>
    <w:rsid w:val="2632547E"/>
    <w:rsid w:val="26914E82"/>
    <w:rsid w:val="26D134D1"/>
    <w:rsid w:val="27154F79"/>
    <w:rsid w:val="2729426E"/>
    <w:rsid w:val="272B0051"/>
    <w:rsid w:val="27577DD5"/>
    <w:rsid w:val="27AC700D"/>
    <w:rsid w:val="27B525EA"/>
    <w:rsid w:val="27E62FAC"/>
    <w:rsid w:val="28335AC5"/>
    <w:rsid w:val="285C7D55"/>
    <w:rsid w:val="28690626"/>
    <w:rsid w:val="291B0629"/>
    <w:rsid w:val="29792B60"/>
    <w:rsid w:val="2991762B"/>
    <w:rsid w:val="29E37561"/>
    <w:rsid w:val="2A1B4A63"/>
    <w:rsid w:val="2A2342D9"/>
    <w:rsid w:val="2A334902"/>
    <w:rsid w:val="2A4D7312"/>
    <w:rsid w:val="2A56150E"/>
    <w:rsid w:val="2A677CA8"/>
    <w:rsid w:val="2A823907"/>
    <w:rsid w:val="2AE553C9"/>
    <w:rsid w:val="2B054A4B"/>
    <w:rsid w:val="2B6C5576"/>
    <w:rsid w:val="2BC47C93"/>
    <w:rsid w:val="2BED31A8"/>
    <w:rsid w:val="2C2722BC"/>
    <w:rsid w:val="2C7212B2"/>
    <w:rsid w:val="2C8D3F94"/>
    <w:rsid w:val="2CBD2151"/>
    <w:rsid w:val="2CD07D87"/>
    <w:rsid w:val="2CFB664E"/>
    <w:rsid w:val="2D0E40B7"/>
    <w:rsid w:val="2D2B3FE5"/>
    <w:rsid w:val="2D462FC9"/>
    <w:rsid w:val="2DDC3B56"/>
    <w:rsid w:val="2E232138"/>
    <w:rsid w:val="2EE30AD5"/>
    <w:rsid w:val="2F0731B8"/>
    <w:rsid w:val="2F106B60"/>
    <w:rsid w:val="2FCB33F0"/>
    <w:rsid w:val="3057680E"/>
    <w:rsid w:val="314162D1"/>
    <w:rsid w:val="31AF765D"/>
    <w:rsid w:val="31BB1005"/>
    <w:rsid w:val="31C41FBD"/>
    <w:rsid w:val="31C56E49"/>
    <w:rsid w:val="322A1CE7"/>
    <w:rsid w:val="327B4D50"/>
    <w:rsid w:val="33435356"/>
    <w:rsid w:val="338778B3"/>
    <w:rsid w:val="33A61841"/>
    <w:rsid w:val="33D30C40"/>
    <w:rsid w:val="33E16D1D"/>
    <w:rsid w:val="33ED2723"/>
    <w:rsid w:val="342D17EF"/>
    <w:rsid w:val="347B0F20"/>
    <w:rsid w:val="34B54113"/>
    <w:rsid w:val="35260FC4"/>
    <w:rsid w:val="353D7ED9"/>
    <w:rsid w:val="358E07DF"/>
    <w:rsid w:val="3596467C"/>
    <w:rsid w:val="35B12E55"/>
    <w:rsid w:val="35CD3BF1"/>
    <w:rsid w:val="360A5E87"/>
    <w:rsid w:val="362F1FC2"/>
    <w:rsid w:val="3692334D"/>
    <w:rsid w:val="36E34028"/>
    <w:rsid w:val="371519FD"/>
    <w:rsid w:val="37322601"/>
    <w:rsid w:val="373A6E70"/>
    <w:rsid w:val="377759CE"/>
    <w:rsid w:val="379F4938"/>
    <w:rsid w:val="37C03F95"/>
    <w:rsid w:val="37CD3AE7"/>
    <w:rsid w:val="37CF1E66"/>
    <w:rsid w:val="3823329F"/>
    <w:rsid w:val="3860148D"/>
    <w:rsid w:val="388F6D48"/>
    <w:rsid w:val="395D6E46"/>
    <w:rsid w:val="398A0EDF"/>
    <w:rsid w:val="39902D77"/>
    <w:rsid w:val="39AB7DC4"/>
    <w:rsid w:val="39AC56D7"/>
    <w:rsid w:val="39D7428E"/>
    <w:rsid w:val="39DF3CFF"/>
    <w:rsid w:val="3A0D43C8"/>
    <w:rsid w:val="3A231E3E"/>
    <w:rsid w:val="3AAA60BB"/>
    <w:rsid w:val="3AAD3314"/>
    <w:rsid w:val="3B00734E"/>
    <w:rsid w:val="3B666EE4"/>
    <w:rsid w:val="3B915C47"/>
    <w:rsid w:val="3BD16FD5"/>
    <w:rsid w:val="3BDC6380"/>
    <w:rsid w:val="3C1A343D"/>
    <w:rsid w:val="3C3176E4"/>
    <w:rsid w:val="3C486443"/>
    <w:rsid w:val="3C595008"/>
    <w:rsid w:val="3C7C6B28"/>
    <w:rsid w:val="3D207CCF"/>
    <w:rsid w:val="3D5726B5"/>
    <w:rsid w:val="3D7D0065"/>
    <w:rsid w:val="3E031DF8"/>
    <w:rsid w:val="3E0401B2"/>
    <w:rsid w:val="3E6842C3"/>
    <w:rsid w:val="3EF618CF"/>
    <w:rsid w:val="3F7E288A"/>
    <w:rsid w:val="3FBB675E"/>
    <w:rsid w:val="408F2C52"/>
    <w:rsid w:val="40D32BD9"/>
    <w:rsid w:val="40D53542"/>
    <w:rsid w:val="41650F8E"/>
    <w:rsid w:val="4182426C"/>
    <w:rsid w:val="419E2CA7"/>
    <w:rsid w:val="41EB6D35"/>
    <w:rsid w:val="42572225"/>
    <w:rsid w:val="42B871C2"/>
    <w:rsid w:val="436C6603"/>
    <w:rsid w:val="436F3DC9"/>
    <w:rsid w:val="43F621F4"/>
    <w:rsid w:val="446E367E"/>
    <w:rsid w:val="448E6105"/>
    <w:rsid w:val="44A07C0C"/>
    <w:rsid w:val="44F22B38"/>
    <w:rsid w:val="450E07FA"/>
    <w:rsid w:val="451E729E"/>
    <w:rsid w:val="454A4722"/>
    <w:rsid w:val="461865CE"/>
    <w:rsid w:val="465F06A7"/>
    <w:rsid w:val="466F30F4"/>
    <w:rsid w:val="467302F0"/>
    <w:rsid w:val="46751E0B"/>
    <w:rsid w:val="46A37971"/>
    <w:rsid w:val="46C202E8"/>
    <w:rsid w:val="4732546E"/>
    <w:rsid w:val="47685334"/>
    <w:rsid w:val="47A345BE"/>
    <w:rsid w:val="47A80DE1"/>
    <w:rsid w:val="47E800E3"/>
    <w:rsid w:val="481B4154"/>
    <w:rsid w:val="48455675"/>
    <w:rsid w:val="484C01FA"/>
    <w:rsid w:val="48561630"/>
    <w:rsid w:val="48A84F9A"/>
    <w:rsid w:val="495F3514"/>
    <w:rsid w:val="49E117AA"/>
    <w:rsid w:val="4A086FC3"/>
    <w:rsid w:val="4A360C2D"/>
    <w:rsid w:val="4A4C1EF3"/>
    <w:rsid w:val="4AB41CAB"/>
    <w:rsid w:val="4AD53096"/>
    <w:rsid w:val="4ADD3943"/>
    <w:rsid w:val="4AE459D2"/>
    <w:rsid w:val="4B69167A"/>
    <w:rsid w:val="4B6C5A20"/>
    <w:rsid w:val="4BA206E8"/>
    <w:rsid w:val="4BCD39B7"/>
    <w:rsid w:val="4C3A4FDD"/>
    <w:rsid w:val="4C535B3D"/>
    <w:rsid w:val="4C8C14A2"/>
    <w:rsid w:val="4CD9638C"/>
    <w:rsid w:val="4CEA0599"/>
    <w:rsid w:val="4CEB35BB"/>
    <w:rsid w:val="4CF557D8"/>
    <w:rsid w:val="4CFA7931"/>
    <w:rsid w:val="4CFC34F6"/>
    <w:rsid w:val="4D004C60"/>
    <w:rsid w:val="4D026FDD"/>
    <w:rsid w:val="4D51683A"/>
    <w:rsid w:val="4DBA7F6B"/>
    <w:rsid w:val="4E4072E0"/>
    <w:rsid w:val="4EDE1DFA"/>
    <w:rsid w:val="4EE534B5"/>
    <w:rsid w:val="4F122E06"/>
    <w:rsid w:val="4F6C4395"/>
    <w:rsid w:val="4F9014A2"/>
    <w:rsid w:val="4FA03191"/>
    <w:rsid w:val="4FBA24A4"/>
    <w:rsid w:val="505B388C"/>
    <w:rsid w:val="50615016"/>
    <w:rsid w:val="50C25AB5"/>
    <w:rsid w:val="50C351FE"/>
    <w:rsid w:val="50C51101"/>
    <w:rsid w:val="51095C3F"/>
    <w:rsid w:val="51556732"/>
    <w:rsid w:val="51AA1A97"/>
    <w:rsid w:val="51EC090F"/>
    <w:rsid w:val="53E37D01"/>
    <w:rsid w:val="53F70AD0"/>
    <w:rsid w:val="543F0303"/>
    <w:rsid w:val="549C5765"/>
    <w:rsid w:val="54B91026"/>
    <w:rsid w:val="54D77655"/>
    <w:rsid w:val="55734C22"/>
    <w:rsid w:val="55922AF3"/>
    <w:rsid w:val="55CD51E6"/>
    <w:rsid w:val="563755B1"/>
    <w:rsid w:val="565D6B2D"/>
    <w:rsid w:val="569021B1"/>
    <w:rsid w:val="56B441A0"/>
    <w:rsid w:val="5737777A"/>
    <w:rsid w:val="57F81DBC"/>
    <w:rsid w:val="58140A48"/>
    <w:rsid w:val="58901BB5"/>
    <w:rsid w:val="58B87B0F"/>
    <w:rsid w:val="58BC2A01"/>
    <w:rsid w:val="58FC7EC5"/>
    <w:rsid w:val="590D6CD7"/>
    <w:rsid w:val="5A8B6F17"/>
    <w:rsid w:val="5A8C0BDF"/>
    <w:rsid w:val="5AA75A9A"/>
    <w:rsid w:val="5B86769A"/>
    <w:rsid w:val="5B923DB7"/>
    <w:rsid w:val="5B9C5C71"/>
    <w:rsid w:val="5C141070"/>
    <w:rsid w:val="5C1967A5"/>
    <w:rsid w:val="5C471564"/>
    <w:rsid w:val="5C751498"/>
    <w:rsid w:val="5C9D2FA3"/>
    <w:rsid w:val="5D370160"/>
    <w:rsid w:val="5D526412"/>
    <w:rsid w:val="5DA40364"/>
    <w:rsid w:val="5E391380"/>
    <w:rsid w:val="5E815A3E"/>
    <w:rsid w:val="5EA05BE0"/>
    <w:rsid w:val="5EB81C90"/>
    <w:rsid w:val="5F1F0DB8"/>
    <w:rsid w:val="5F720222"/>
    <w:rsid w:val="5F79590E"/>
    <w:rsid w:val="5F97010C"/>
    <w:rsid w:val="5FCE31EE"/>
    <w:rsid w:val="60066263"/>
    <w:rsid w:val="6007602E"/>
    <w:rsid w:val="606D3722"/>
    <w:rsid w:val="60747BBD"/>
    <w:rsid w:val="61000AA8"/>
    <w:rsid w:val="614203B6"/>
    <w:rsid w:val="61F335F4"/>
    <w:rsid w:val="61FF27AD"/>
    <w:rsid w:val="620B0933"/>
    <w:rsid w:val="620B67B0"/>
    <w:rsid w:val="624207F2"/>
    <w:rsid w:val="62536701"/>
    <w:rsid w:val="629B43B7"/>
    <w:rsid w:val="63FD392F"/>
    <w:rsid w:val="64191A38"/>
    <w:rsid w:val="641C32D6"/>
    <w:rsid w:val="64744EC0"/>
    <w:rsid w:val="64C86FBA"/>
    <w:rsid w:val="651C630F"/>
    <w:rsid w:val="653E1CCE"/>
    <w:rsid w:val="654D32DE"/>
    <w:rsid w:val="65BF1535"/>
    <w:rsid w:val="65E240AB"/>
    <w:rsid w:val="66921D22"/>
    <w:rsid w:val="66983BE6"/>
    <w:rsid w:val="66CA5FBB"/>
    <w:rsid w:val="66F420AD"/>
    <w:rsid w:val="66FB3FFB"/>
    <w:rsid w:val="67721422"/>
    <w:rsid w:val="67EB4DFC"/>
    <w:rsid w:val="681F5143"/>
    <w:rsid w:val="68805A4A"/>
    <w:rsid w:val="69057411"/>
    <w:rsid w:val="69085BD7"/>
    <w:rsid w:val="69256789"/>
    <w:rsid w:val="69B144C0"/>
    <w:rsid w:val="69B53FB1"/>
    <w:rsid w:val="69F22223"/>
    <w:rsid w:val="6A8537A3"/>
    <w:rsid w:val="6B1362C5"/>
    <w:rsid w:val="6B3C26A6"/>
    <w:rsid w:val="6B4C771C"/>
    <w:rsid w:val="6B7C465A"/>
    <w:rsid w:val="6BAE0994"/>
    <w:rsid w:val="6BBE2453"/>
    <w:rsid w:val="6BF548A5"/>
    <w:rsid w:val="6C43665E"/>
    <w:rsid w:val="6C604E5A"/>
    <w:rsid w:val="6C937EAD"/>
    <w:rsid w:val="6CF44DF0"/>
    <w:rsid w:val="6D156B14"/>
    <w:rsid w:val="6D7E46BA"/>
    <w:rsid w:val="6E4740C0"/>
    <w:rsid w:val="6E921943"/>
    <w:rsid w:val="6F414601"/>
    <w:rsid w:val="6FD607DD"/>
    <w:rsid w:val="6FE1063B"/>
    <w:rsid w:val="701B5C05"/>
    <w:rsid w:val="70333E81"/>
    <w:rsid w:val="703F144E"/>
    <w:rsid w:val="7082610B"/>
    <w:rsid w:val="70A1703D"/>
    <w:rsid w:val="70AE0FFF"/>
    <w:rsid w:val="71107458"/>
    <w:rsid w:val="7127627D"/>
    <w:rsid w:val="71A16BC9"/>
    <w:rsid w:val="71AC7AFF"/>
    <w:rsid w:val="71B80090"/>
    <w:rsid w:val="71C11019"/>
    <w:rsid w:val="71E2388B"/>
    <w:rsid w:val="7213161A"/>
    <w:rsid w:val="72181581"/>
    <w:rsid w:val="724265FE"/>
    <w:rsid w:val="728C2277"/>
    <w:rsid w:val="729D7FCA"/>
    <w:rsid w:val="73114357"/>
    <w:rsid w:val="73CC3E1B"/>
    <w:rsid w:val="73D70FC8"/>
    <w:rsid w:val="7443040B"/>
    <w:rsid w:val="74CD6EDA"/>
    <w:rsid w:val="74ED7018"/>
    <w:rsid w:val="75A831EF"/>
    <w:rsid w:val="75F61BD9"/>
    <w:rsid w:val="76393874"/>
    <w:rsid w:val="76413E51"/>
    <w:rsid w:val="76B0013F"/>
    <w:rsid w:val="76C8012F"/>
    <w:rsid w:val="76E60B7B"/>
    <w:rsid w:val="77183895"/>
    <w:rsid w:val="77190E8F"/>
    <w:rsid w:val="775E5C88"/>
    <w:rsid w:val="783833C6"/>
    <w:rsid w:val="784A682C"/>
    <w:rsid w:val="785E75C1"/>
    <w:rsid w:val="78670B6C"/>
    <w:rsid w:val="78F53C6A"/>
    <w:rsid w:val="7940316B"/>
    <w:rsid w:val="79510240"/>
    <w:rsid w:val="79856DD0"/>
    <w:rsid w:val="798C015E"/>
    <w:rsid w:val="79D421BE"/>
    <w:rsid w:val="79EA1A55"/>
    <w:rsid w:val="7A551D86"/>
    <w:rsid w:val="7ACF4FD8"/>
    <w:rsid w:val="7AE50A54"/>
    <w:rsid w:val="7B0326A2"/>
    <w:rsid w:val="7B0C0269"/>
    <w:rsid w:val="7B861193"/>
    <w:rsid w:val="7BDD2EF3"/>
    <w:rsid w:val="7BF30118"/>
    <w:rsid w:val="7C384F6E"/>
    <w:rsid w:val="7C6F7EC1"/>
    <w:rsid w:val="7C8141C6"/>
    <w:rsid w:val="7C970882"/>
    <w:rsid w:val="7CB77BE8"/>
    <w:rsid w:val="7CC52305"/>
    <w:rsid w:val="7CCB2160"/>
    <w:rsid w:val="7CCD2D31"/>
    <w:rsid w:val="7D160F4B"/>
    <w:rsid w:val="7D256900"/>
    <w:rsid w:val="7D4F7E21"/>
    <w:rsid w:val="7E4A06B1"/>
    <w:rsid w:val="7EAF650F"/>
    <w:rsid w:val="7F363046"/>
    <w:rsid w:val="7F3F6275"/>
    <w:rsid w:val="7FF722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32"/>
      <w:szCs w:val="20"/>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24">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sz w:val="18"/>
      <w:szCs w:val="18"/>
    </w:rPr>
  </w:style>
  <w:style w:type="paragraph" w:styleId="6">
    <w:name w:val="Normal Indent"/>
    <w:basedOn w:val="1"/>
    <w:qFormat/>
    <w:uiPriority w:val="0"/>
    <w:pPr>
      <w:adjustRightInd w:val="0"/>
      <w:ind w:firstLine="420"/>
      <w:jc w:val="left"/>
    </w:pPr>
    <w:rPr>
      <w:sz w:val="24"/>
    </w:r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style>
  <w:style w:type="paragraph" w:styleId="9">
    <w:name w:val="Body Text"/>
    <w:basedOn w:val="1"/>
    <w:qFormat/>
    <w:uiPriority w:val="0"/>
    <w:pPr>
      <w:jc w:val="center"/>
    </w:pPr>
    <w:rPr>
      <w:b/>
      <w:bCs/>
      <w:sz w:val="44"/>
      <w:szCs w:val="20"/>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5"/>
    <w:qFormat/>
    <w:uiPriority w:val="0"/>
    <w:pPr>
      <w:snapToGrid w:val="0"/>
    </w:pPr>
    <w:rPr>
      <w:rFonts w:ascii="Arial" w:hAnsi="Arial"/>
    </w:rPr>
  </w:style>
  <w:style w:type="paragraph" w:styleId="12">
    <w:name w:val="Block Text"/>
    <w:basedOn w:val="1"/>
    <w:qFormat/>
    <w:uiPriority w:val="0"/>
    <w:pPr>
      <w:spacing w:after="120"/>
      <w:ind w:left="1440" w:leftChars="700" w:right="1440" w:rightChars="700"/>
    </w:pPr>
  </w:style>
  <w:style w:type="paragraph" w:styleId="13">
    <w:name w:val="Plain Text"/>
    <w:basedOn w:val="1"/>
    <w:link w:val="28"/>
    <w:qFormat/>
    <w:uiPriority w:val="0"/>
    <w:rPr>
      <w:rFonts w:ascii="宋体" w:hAnsi="Courier New"/>
      <w:szCs w:val="20"/>
    </w:rPr>
  </w:style>
  <w:style w:type="paragraph" w:styleId="14">
    <w:name w:val="Date"/>
    <w:basedOn w:val="1"/>
    <w:next w:val="1"/>
    <w:qFormat/>
    <w:uiPriority w:val="0"/>
    <w:rPr>
      <w:rFonts w:ascii="仿宋_GB2312" w:eastAsia="仿宋_GB2312"/>
      <w:sz w:val="30"/>
      <w:szCs w:val="20"/>
    </w:rPr>
  </w:style>
  <w:style w:type="paragraph" w:styleId="15">
    <w:name w:val="Balloon Text"/>
    <w:basedOn w:val="1"/>
    <w:link w:val="29"/>
    <w:qFormat/>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1">
    <w:name w:val="Body Text First Indent 2"/>
    <w:basedOn w:val="10"/>
    <w:next w:val="1"/>
    <w:qFormat/>
    <w:uiPriority w:val="0"/>
    <w:pPr>
      <w:ind w:left="420"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style>
  <w:style w:type="character" w:styleId="27">
    <w:name w:val="Hyperlink"/>
    <w:qFormat/>
    <w:uiPriority w:val="0"/>
    <w:rPr>
      <w:color w:val="0000FF"/>
      <w:u w:val="single"/>
    </w:rPr>
  </w:style>
  <w:style w:type="character" w:customStyle="1" w:styleId="28">
    <w:name w:val="纯文本 Char"/>
    <w:link w:val="13"/>
    <w:qFormat/>
    <w:uiPriority w:val="0"/>
    <w:rPr>
      <w:rFonts w:ascii="宋体" w:hAnsi="Courier New" w:eastAsia="宋体"/>
      <w:kern w:val="2"/>
      <w:sz w:val="21"/>
      <w:lang w:val="en-US" w:eastAsia="zh-CN" w:bidi="ar-SA"/>
    </w:rPr>
  </w:style>
  <w:style w:type="character" w:customStyle="1" w:styleId="29">
    <w:name w:val="批注框文本 Char"/>
    <w:link w:val="15"/>
    <w:qFormat/>
    <w:uiPriority w:val="0"/>
    <w:rPr>
      <w:kern w:val="2"/>
      <w:sz w:val="18"/>
      <w:szCs w:val="18"/>
    </w:rPr>
  </w:style>
  <w:style w:type="character" w:customStyle="1" w:styleId="30">
    <w:name w:val="页脚 Char"/>
    <w:link w:val="16"/>
    <w:qFormat/>
    <w:uiPriority w:val="0"/>
    <w:rPr>
      <w:kern w:val="2"/>
      <w:sz w:val="18"/>
      <w:szCs w:val="18"/>
    </w:rPr>
  </w:style>
  <w:style w:type="character" w:customStyle="1" w:styleId="31">
    <w:name w:val="NormalCharacter"/>
    <w:qFormat/>
    <w:uiPriority w:val="0"/>
  </w:style>
  <w:style w:type="character" w:customStyle="1" w:styleId="32">
    <w:name w:val="Char Char Char"/>
    <w:link w:val="33"/>
    <w:qFormat/>
    <w:uiPriority w:val="0"/>
    <w:rPr>
      <w:rFonts w:eastAsia="宋体"/>
      <w:sz w:val="24"/>
      <w:lang w:val="en-US" w:eastAsia="zh-CN" w:bidi="ar-SA"/>
    </w:rPr>
  </w:style>
  <w:style w:type="paragraph" w:customStyle="1" w:styleId="33">
    <w:name w:val="Char"/>
    <w:basedOn w:val="1"/>
    <w:next w:val="1"/>
    <w:link w:val="32"/>
    <w:qFormat/>
    <w:uiPriority w:val="0"/>
    <w:pPr>
      <w:widowControl/>
      <w:spacing w:line="360" w:lineRule="auto"/>
      <w:jc w:val="left"/>
    </w:pPr>
    <w:rPr>
      <w:kern w:val="0"/>
      <w:sz w:val="24"/>
      <w:szCs w:val="20"/>
    </w:rPr>
  </w:style>
  <w:style w:type="paragraph" w:customStyle="1" w:styleId="34">
    <w:name w:val="Table Paragraph"/>
    <w:basedOn w:val="1"/>
    <w:qFormat/>
    <w:uiPriority w:val="99"/>
    <w:rPr>
      <w:rFonts w:ascii="宋体" w:hAnsi="宋体" w:eastAsia="宋体" w:cs="宋体"/>
      <w:lang w:val="zh-CN" w:bidi="zh-CN"/>
    </w:rPr>
  </w:style>
  <w:style w:type="paragraph" w:customStyle="1" w:styleId="35">
    <w:name w:val="标题 2 New New New"/>
    <w:qFormat/>
    <w:uiPriority w:val="0"/>
    <w:pPr>
      <w:keepNext/>
      <w:keepLines/>
      <w:spacing w:before="260" w:after="260" w:line="413" w:lineRule="auto"/>
      <w:outlineLvl w:val="1"/>
    </w:pPr>
    <w:rPr>
      <w:rFonts w:ascii="Cambria" w:hAnsi="Cambria" w:eastAsia="宋体" w:cs="Times New Roman"/>
      <w:b/>
      <w:bCs/>
      <w:sz w:val="32"/>
      <w:szCs w:val="32"/>
      <w:lang w:val="en-US" w:eastAsia="zh-CN" w:bidi="ar-SA"/>
    </w:rPr>
  </w:style>
  <w:style w:type="paragraph" w:customStyle="1" w:styleId="3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List Paragraph"/>
    <w:basedOn w:val="1"/>
    <w:qFormat/>
    <w:uiPriority w:val="34"/>
    <w:pPr>
      <w:ind w:firstLine="420" w:firstLineChars="200"/>
    </w:pPr>
  </w:style>
  <w:style w:type="paragraph" w:customStyle="1" w:styleId="38">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9">
    <w:name w:val="节标题"/>
    <w:basedOn w:val="1"/>
    <w:next w:val="1"/>
    <w:qFormat/>
    <w:uiPriority w:val="0"/>
    <w:pPr>
      <w:widowControl/>
      <w:adjustRightInd w:val="0"/>
      <w:snapToGrid w:val="0"/>
      <w:spacing w:line="289" w:lineRule="atLeast"/>
      <w:jc w:val="center"/>
      <w:textAlignment w:val="baseline"/>
    </w:pPr>
    <w:rPr>
      <w:rFonts w:ascii="Tahoma" w:hAnsi="Tahoma"/>
      <w:color w:val="000000"/>
      <w:kern w:val="0"/>
      <w:sz w:val="28"/>
      <w:szCs w:val="20"/>
      <w:u w:val="none" w:color="000000"/>
    </w:rPr>
  </w:style>
  <w:style w:type="paragraph" w:customStyle="1" w:styleId="40">
    <w:name w:val="Normal"/>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1">
    <w:name w:val="正文 A"/>
    <w:qFormat/>
    <w:uiPriority w:val="0"/>
    <w:rPr>
      <w:rFonts w:ascii="Times New Roman" w:hAnsi="Times New Roman" w:eastAsia="Times New Roman" w:cs="Calibri"/>
      <w:color w:val="000000"/>
      <w:sz w:val="24"/>
      <w:szCs w:val="24"/>
      <w:u w:val="none" w:color="000000"/>
      <w:lang w:val="en-US" w:eastAsia="zh-CN" w:bidi="ar-SA"/>
    </w:rPr>
  </w:style>
  <w:style w:type="paragraph" w:customStyle="1" w:styleId="4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43">
    <w:name w:val="Char Char Char Char"/>
    <w:basedOn w:val="1"/>
    <w:qFormat/>
    <w:uiPriority w:val="0"/>
    <w:pPr>
      <w:widowControl/>
      <w:spacing w:line="400" w:lineRule="exact"/>
      <w:jc w:val="center"/>
    </w:pPr>
    <w:rPr>
      <w:szCs w:val="20"/>
    </w:rPr>
  </w:style>
  <w:style w:type="paragraph" w:customStyle="1" w:styleId="44">
    <w:name w:val="p0"/>
    <w:basedOn w:val="1"/>
    <w:qFormat/>
    <w:uiPriority w:val="0"/>
    <w:pPr>
      <w:widowControl/>
      <w:jc w:val="left"/>
    </w:pPr>
    <w:rPr>
      <w:rFonts w:ascii="宋体" w:hAnsi="宋体" w:cs="宋体"/>
      <w:kern w:val="0"/>
      <w:sz w:val="18"/>
      <w:szCs w:val="18"/>
    </w:rPr>
  </w:style>
  <w:style w:type="paragraph" w:customStyle="1" w:styleId="45">
    <w:name w:val="列出段落1"/>
    <w:basedOn w:val="1"/>
    <w:qFormat/>
    <w:uiPriority w:val="0"/>
    <w:pPr>
      <w:ind w:firstLine="420" w:firstLineChars="200"/>
    </w:pPr>
  </w:style>
  <w:style w:type="paragraph" w:customStyle="1" w:styleId="46">
    <w:name w:val="List Paragraph1"/>
    <w:basedOn w:val="1"/>
    <w:qFormat/>
    <w:uiPriority w:val="34"/>
    <w:pPr>
      <w:ind w:firstLine="420" w:firstLineChars="200"/>
    </w:pPr>
  </w:style>
  <w:style w:type="table" w:customStyle="1" w:styleId="47">
    <w:name w:val="Table Normal"/>
    <w:unhideWhenUsed/>
    <w:qFormat/>
    <w:uiPriority w:val="0"/>
    <w:tblPr>
      <w:tblCellMar>
        <w:top w:w="0" w:type="dxa"/>
        <w:left w:w="0" w:type="dxa"/>
        <w:bottom w:w="0" w:type="dxa"/>
        <w:right w:w="0" w:type="dxa"/>
      </w:tblCellMar>
    </w:tblPr>
  </w:style>
  <w:style w:type="paragraph" w:customStyle="1" w:styleId="4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13568</Words>
  <Characters>14136</Characters>
  <Lines>177</Lines>
  <Paragraphs>50</Paragraphs>
  <TotalTime>26</TotalTime>
  <ScaleCrop>false</ScaleCrop>
  <LinksUpToDate>false</LinksUpToDate>
  <CharactersWithSpaces>16204</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2017-09-19T01:53:00Z</dcterms:created>
  <dc:creator>zx</dc:creator>
  <cp:lastModifiedBy>admin</cp:lastModifiedBy>
  <cp:lastPrinted>2025-12-08T03:27:00Z</cp:lastPrinted>
  <dcterms:modified xsi:type="dcterms:W3CDTF">2026-06-24T02:49:43Z</dcterms:modified>
  <dc:title>凤阳县示范幼儿园分园西华路幼儿园设施采购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FE0E1C98F04842EBA247075E84EA174C_13</vt:lpwstr>
  </property>
  <property fmtid="{D5CDD505-2E9C-101B-9397-08002B2CF9AE}" pid="4" name="KSOTemplateDocerSaveRecord">
    <vt:lpwstr>eyJoZGlkIjoiNjhlNzhkMDNiNmU5MzgwMzBjZmE4OGQ0OTY0Nzk1MTMiLCJ1c2VySWQiOiIxNzA3MjIwODI1In0=</vt:lpwstr>
  </property>
</Properties>
</file>